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27CB" w14:textId="364C3C98" w:rsidR="00E47CBF" w:rsidRDefault="00E47CBF" w:rsidP="3A0296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BD7560" wp14:editId="466222CD">
            <wp:simplePos x="0" y="0"/>
            <wp:positionH relativeFrom="column">
              <wp:posOffset>-1171575</wp:posOffset>
            </wp:positionH>
            <wp:positionV relativeFrom="paragraph">
              <wp:posOffset>-1000125</wp:posOffset>
            </wp:positionV>
            <wp:extent cx="6224057" cy="1304925"/>
            <wp:effectExtent l="0" t="0" r="0" b="0"/>
            <wp:wrapNone/>
            <wp:docPr id="56" name="docshape4" descr="A blue and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docshape4" descr="A blue and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057" cy="1304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72A490" wp14:editId="43C1A916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8020050" cy="1304925"/>
            <wp:effectExtent l="0" t="0" r="0" b="0"/>
            <wp:wrapNone/>
            <wp:docPr id="55" name="docshape3" descr="A blue sky with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docshape3" descr="A blue sky with clou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1304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DE55032" w14:textId="77777777" w:rsidR="00E47CBF" w:rsidRDefault="00E47CBF" w:rsidP="3A0296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41F76" w14:textId="015BD88B" w:rsidR="009355B9" w:rsidRPr="00E47CBF" w:rsidRDefault="003600EA" w:rsidP="3A0296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Sample </w:t>
      </w:r>
      <w:r w:rsidR="4458DBCC" w:rsidRPr="00E47CBF">
        <w:rPr>
          <w:rFonts w:ascii="Times New Roman" w:hAnsi="Times New Roman" w:cs="Times New Roman"/>
          <w:b/>
          <w:bCs/>
          <w:sz w:val="28"/>
          <w:szCs w:val="28"/>
        </w:rPr>
        <w:t xml:space="preserve">Fund Balance Policy </w:t>
      </w:r>
    </w:p>
    <w:p w14:paraId="28748806" w14:textId="77777777" w:rsidR="007339F5" w:rsidRDefault="007339F5" w:rsidP="3C6D4B38">
      <w:pPr>
        <w:rPr>
          <w:rFonts w:ascii="Times New Roman" w:hAnsi="Times New Roman" w:cs="Times New Roman"/>
          <w:bCs/>
          <w:sz w:val="24"/>
          <w:szCs w:val="24"/>
        </w:rPr>
      </w:pPr>
    </w:p>
    <w:p w14:paraId="30E505CC" w14:textId="657444C3" w:rsidR="00E47CBF" w:rsidRDefault="007339F5" w:rsidP="3C6D4B38">
      <w:pPr>
        <w:rPr>
          <w:rFonts w:ascii="Times New Roman" w:hAnsi="Times New Roman" w:cs="Times New Roman"/>
          <w:bCs/>
          <w:sz w:val="24"/>
          <w:szCs w:val="24"/>
        </w:rPr>
      </w:pPr>
      <w:r w:rsidRPr="007339F5">
        <w:rPr>
          <w:rFonts w:ascii="Times New Roman" w:hAnsi="Times New Roman" w:cs="Times New Roman"/>
          <w:b/>
          <w:sz w:val="24"/>
          <w:szCs w:val="24"/>
        </w:rPr>
        <w:t>Overview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82699" w:rsidRPr="006B28E4">
        <w:rPr>
          <w:rFonts w:ascii="Times New Roman" w:hAnsi="Times New Roman" w:cs="Times New Roman"/>
          <w:bCs/>
          <w:sz w:val="24"/>
          <w:szCs w:val="24"/>
        </w:rPr>
        <w:t xml:space="preserve">The School of Government </w:t>
      </w:r>
      <w:r w:rsidR="00532511" w:rsidRPr="006B28E4">
        <w:rPr>
          <w:rFonts w:ascii="Times New Roman" w:hAnsi="Times New Roman" w:cs="Times New Roman"/>
          <w:bCs/>
          <w:sz w:val="24"/>
          <w:szCs w:val="24"/>
        </w:rPr>
        <w:t>recommends that all local governments adopt a fund balance policy</w:t>
      </w:r>
      <w:r w:rsidR="00E41EB3" w:rsidRPr="006B28E4">
        <w:rPr>
          <w:rFonts w:ascii="Times New Roman" w:eastAsia="Times New Roman" w:hAnsi="Times New Roman" w:cs="Times New Roman"/>
          <w:bCs/>
          <w:sz w:val="24"/>
          <w:szCs w:val="24"/>
        </w:rPr>
        <w:t xml:space="preserve"> to establish </w:t>
      </w:r>
      <w:r w:rsidR="006D55CD" w:rsidRPr="006B28E4">
        <w:rPr>
          <w:rFonts w:ascii="Times New Roman" w:eastAsia="Times New Roman" w:hAnsi="Times New Roman" w:cs="Times New Roman"/>
          <w:bCs/>
          <w:sz w:val="24"/>
          <w:szCs w:val="24"/>
        </w:rPr>
        <w:t>the minimum</w:t>
      </w:r>
      <w:r w:rsidR="00E41EB3" w:rsidRPr="006B28E4">
        <w:rPr>
          <w:rFonts w:ascii="Times New Roman" w:eastAsia="Times New Roman" w:hAnsi="Times New Roman" w:cs="Times New Roman"/>
          <w:bCs/>
          <w:sz w:val="24"/>
          <w:szCs w:val="24"/>
        </w:rPr>
        <w:t xml:space="preserve"> amount of unrestricted </w:t>
      </w:r>
      <w:r w:rsidR="6FD1D0FA" w:rsidRPr="5CB49224">
        <w:rPr>
          <w:rFonts w:ascii="Times New Roman" w:eastAsia="Times New Roman" w:hAnsi="Times New Roman" w:cs="Times New Roman"/>
          <w:sz w:val="24"/>
          <w:szCs w:val="24"/>
        </w:rPr>
        <w:t>fund</w:t>
      </w:r>
      <w:r w:rsidR="00E41EB3" w:rsidRPr="006B28E4">
        <w:rPr>
          <w:rFonts w:ascii="Times New Roman" w:eastAsia="Times New Roman" w:hAnsi="Times New Roman" w:cs="Times New Roman"/>
          <w:bCs/>
          <w:sz w:val="24"/>
          <w:szCs w:val="24"/>
        </w:rPr>
        <w:t xml:space="preserve"> balance</w:t>
      </w:r>
      <w:r w:rsidR="00532511" w:rsidRPr="006B28E4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6D55CD" w:rsidRPr="006B28E4">
        <w:rPr>
          <w:rFonts w:ascii="Times New Roman" w:hAnsi="Times New Roman" w:cs="Times New Roman"/>
          <w:bCs/>
          <w:sz w:val="24"/>
          <w:szCs w:val="24"/>
        </w:rPr>
        <w:t>hat will be</w:t>
      </w:r>
      <w:r w:rsidR="00EA6FE9" w:rsidRPr="006B28E4">
        <w:rPr>
          <w:rFonts w:ascii="Times New Roman" w:hAnsi="Times New Roman" w:cs="Times New Roman"/>
          <w:bCs/>
          <w:sz w:val="24"/>
          <w:szCs w:val="24"/>
        </w:rPr>
        <w:t xml:space="preserve"> maintain</w:t>
      </w:r>
      <w:r w:rsidR="006D55CD" w:rsidRPr="006B28E4">
        <w:rPr>
          <w:rFonts w:ascii="Times New Roman" w:hAnsi="Times New Roman" w:cs="Times New Roman"/>
          <w:bCs/>
          <w:sz w:val="24"/>
          <w:szCs w:val="24"/>
        </w:rPr>
        <w:t>ed</w:t>
      </w:r>
      <w:r w:rsidR="00EA6FE9" w:rsidRPr="006B28E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6D55CD" w:rsidRPr="006B28E4">
        <w:rPr>
          <w:rFonts w:ascii="Times New Roman" w:hAnsi="Times New Roman" w:cs="Times New Roman"/>
          <w:bCs/>
          <w:sz w:val="24"/>
          <w:szCs w:val="24"/>
        </w:rPr>
        <w:t>the</w:t>
      </w:r>
      <w:r w:rsidR="00EA6FE9" w:rsidRPr="006B28E4">
        <w:rPr>
          <w:rFonts w:ascii="Times New Roman" w:hAnsi="Times New Roman" w:cs="Times New Roman"/>
          <w:bCs/>
          <w:sz w:val="24"/>
          <w:szCs w:val="24"/>
        </w:rPr>
        <w:t xml:space="preserve"> general fund.</w:t>
      </w:r>
      <w:r w:rsidR="00925D16" w:rsidRPr="006B28E4">
        <w:rPr>
          <w:rFonts w:ascii="Times New Roman" w:hAnsi="Times New Roman" w:cs="Times New Roman"/>
          <w:bCs/>
          <w:sz w:val="24"/>
          <w:szCs w:val="24"/>
        </w:rPr>
        <w:t xml:space="preserve"> The use of th</w:t>
      </w:r>
      <w:r w:rsidR="00E47CBF">
        <w:rPr>
          <w:rFonts w:ascii="Times New Roman" w:hAnsi="Times New Roman" w:cs="Times New Roman"/>
          <w:bCs/>
          <w:sz w:val="24"/>
          <w:szCs w:val="24"/>
        </w:rPr>
        <w:t xml:space="preserve">is model </w:t>
      </w:r>
      <w:r w:rsidR="00925D16" w:rsidRPr="006B28E4">
        <w:rPr>
          <w:rFonts w:ascii="Times New Roman" w:hAnsi="Times New Roman" w:cs="Times New Roman"/>
          <w:bCs/>
          <w:sz w:val="24"/>
          <w:szCs w:val="24"/>
        </w:rPr>
        <w:t xml:space="preserve">policy does not </w:t>
      </w:r>
      <w:r w:rsidR="006B28E4" w:rsidRPr="006B28E4">
        <w:rPr>
          <w:rFonts w:ascii="Times New Roman" w:hAnsi="Times New Roman" w:cs="Times New Roman"/>
          <w:bCs/>
          <w:sz w:val="24"/>
          <w:szCs w:val="24"/>
        </w:rPr>
        <w:t xml:space="preserve">result in an attorney-client relationship with the School of Government. </w:t>
      </w:r>
    </w:p>
    <w:p w14:paraId="1978220B" w14:textId="1EC722BB" w:rsidR="006B28E4" w:rsidRPr="00D11E88" w:rsidRDefault="006B28E4" w:rsidP="3C6D4B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policy must be modified to mee</w:t>
      </w:r>
      <w:r w:rsidR="00B77E3F">
        <w:rPr>
          <w:rFonts w:ascii="Times New Roman" w:hAnsi="Times New Roman" w:cs="Times New Roman"/>
          <w:bCs/>
          <w:sz w:val="24"/>
          <w:szCs w:val="24"/>
        </w:rPr>
        <w:t>t each jurisdiction’s goals and objectives.</w:t>
      </w:r>
      <w:r w:rsidR="009C75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5D3" w:rsidRPr="00867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model policy focuses on the fund balance for a local government’s general fund. </w:t>
      </w:r>
      <w:r w:rsidR="00E47C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9C75D3" w:rsidRPr="00867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ocal governments may </w:t>
      </w:r>
      <w:r w:rsidR="00E47C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want to </w:t>
      </w:r>
      <w:r w:rsidR="009C75D3" w:rsidRPr="00867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 the financial resources available in other funds when assessing the adequacy of unrestricted fund balance in the general fund.  </w:t>
      </w:r>
      <w:r w:rsidR="009C75D3" w:rsidRPr="0086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CC1E63" w14:textId="146B485F" w:rsidR="00300A2D" w:rsidRPr="007339F5" w:rsidRDefault="005405D7" w:rsidP="2E5A0C0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Establishing </w:t>
      </w:r>
      <w:r w:rsidR="00E7622E" w:rsidRPr="0086785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920C6E" w:rsidRPr="00867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ppropriate </w:t>
      </w:r>
      <w:r w:rsidR="00E7622E" w:rsidRPr="0086785C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920C6E" w:rsidRPr="00867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und </w:t>
      </w:r>
      <w:r w:rsidR="00E7622E" w:rsidRPr="0086785C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920C6E" w:rsidRPr="00867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alance </w:t>
      </w:r>
      <w:r w:rsidR="00E7622E" w:rsidRPr="0086785C">
        <w:rPr>
          <w:rFonts w:ascii="Times New Roman" w:eastAsia="Times New Roman" w:hAnsi="Times New Roman" w:cs="Times New Roman"/>
          <w:b/>
          <w:bCs/>
          <w:sz w:val="24"/>
          <w:szCs w:val="24"/>
        </w:rPr>
        <w:t>Level</w:t>
      </w:r>
      <w:r w:rsidR="007339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7D14FA12" w:rsidRPr="00867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question of what </w:t>
      </w:r>
      <w:r w:rsidR="5D372EE0" w:rsidRPr="0086785C">
        <w:rPr>
          <w:rFonts w:ascii="Times New Roman" w:hAnsi="Times New Roman" w:cs="Times New Roman"/>
          <w:sz w:val="24"/>
          <w:szCs w:val="24"/>
          <w:shd w:val="clear" w:color="auto" w:fill="FFFFFF"/>
        </w:rPr>
        <w:t>an appropriate level of fund balance is</w:t>
      </w:r>
      <w:r w:rsidR="3232850E" w:rsidRPr="00867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66DAF782">
        <w:rPr>
          <w:rFonts w:ascii="Times New Roman" w:hAnsi="Times New Roman" w:cs="Times New Roman"/>
          <w:sz w:val="24"/>
          <w:szCs w:val="24"/>
          <w:shd w:val="clear" w:color="auto" w:fill="FFFFFF"/>
        </w:rPr>
        <w:t>can be</w:t>
      </w:r>
      <w:r w:rsidR="3232850E" w:rsidRPr="00867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difficult to answer. </w:t>
      </w:r>
      <w:r w:rsidR="75BA2698" w:rsidRPr="0086785C">
        <w:rPr>
          <w:rFonts w:ascii="Times New Roman" w:eastAsia="Times New Roman" w:hAnsi="Times New Roman" w:cs="Times New Roman"/>
          <w:sz w:val="24"/>
          <w:szCs w:val="24"/>
        </w:rPr>
        <w:t>The</w:t>
      </w:r>
      <w:r w:rsidR="4405B558" w:rsidRPr="0086785C">
        <w:rPr>
          <w:rFonts w:ascii="Times New Roman" w:eastAsia="Times New Roman" w:hAnsi="Times New Roman" w:cs="Times New Roman"/>
          <w:sz w:val="24"/>
          <w:szCs w:val="24"/>
        </w:rPr>
        <w:t xml:space="preserve">re is no </w:t>
      </w:r>
      <w:r w:rsidR="07DEB6E1" w:rsidRPr="0086785C">
        <w:rPr>
          <w:rFonts w:ascii="Times New Roman" w:eastAsia="Times New Roman" w:hAnsi="Times New Roman" w:cs="Times New Roman"/>
          <w:sz w:val="24"/>
          <w:szCs w:val="24"/>
        </w:rPr>
        <w:t>statutorily required</w:t>
      </w:r>
      <w:r w:rsidR="7292D492" w:rsidRPr="0086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72F39EC" w:rsidRPr="0086785C">
        <w:rPr>
          <w:rFonts w:ascii="Times New Roman" w:eastAsia="Times New Roman" w:hAnsi="Times New Roman" w:cs="Times New Roman"/>
          <w:sz w:val="24"/>
          <w:szCs w:val="24"/>
        </w:rPr>
        <w:t>minimum</w:t>
      </w:r>
      <w:r w:rsidR="6BCABB5D" w:rsidRPr="0086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2E1BA49" w:rsidRPr="0086785C">
        <w:rPr>
          <w:rFonts w:ascii="Times New Roman" w:eastAsia="Times New Roman" w:hAnsi="Times New Roman" w:cs="Times New Roman"/>
          <w:sz w:val="24"/>
          <w:szCs w:val="24"/>
        </w:rPr>
        <w:t xml:space="preserve">level </w:t>
      </w:r>
      <w:r w:rsidR="0B9A67E2" w:rsidRPr="0086785C">
        <w:rPr>
          <w:rFonts w:ascii="Times New Roman" w:eastAsia="Times New Roman" w:hAnsi="Times New Roman" w:cs="Times New Roman"/>
          <w:sz w:val="24"/>
          <w:szCs w:val="24"/>
        </w:rPr>
        <w:t xml:space="preserve">of fund balance </w:t>
      </w:r>
      <w:r w:rsidR="6026F61B" w:rsidRPr="0086785C">
        <w:rPr>
          <w:rFonts w:ascii="Times New Roman" w:eastAsia="Times New Roman" w:hAnsi="Times New Roman" w:cs="Times New Roman"/>
          <w:sz w:val="24"/>
          <w:szCs w:val="24"/>
        </w:rPr>
        <w:t xml:space="preserve">that local governments </w:t>
      </w:r>
      <w:r w:rsidR="75639D1C" w:rsidRPr="0086785C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171F4015" w:rsidRPr="0086785C"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="76320770" w:rsidRPr="00867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3DD9" w:rsidRPr="0086785C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76320770" w:rsidRPr="0086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5A9532" w:rsidRPr="0086785C">
        <w:rPr>
          <w:rFonts w:ascii="Times New Roman" w:eastAsia="Times New Roman" w:hAnsi="Times New Roman" w:cs="Times New Roman"/>
          <w:sz w:val="24"/>
          <w:szCs w:val="24"/>
        </w:rPr>
        <w:t>E</w:t>
      </w:r>
      <w:r w:rsidR="6DA606D0" w:rsidRPr="0086785C"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r w:rsidR="225A9532" w:rsidRPr="0086785C">
        <w:rPr>
          <w:rFonts w:ascii="Times New Roman" w:eastAsia="Times New Roman" w:hAnsi="Times New Roman" w:cs="Times New Roman"/>
          <w:sz w:val="24"/>
          <w:szCs w:val="24"/>
        </w:rPr>
        <w:t>local government</w:t>
      </w:r>
      <w:r w:rsidR="6DA606D0" w:rsidRPr="0086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8BFB77C" w:rsidRPr="0086785C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="6DA606D0" w:rsidRPr="0086785C">
        <w:rPr>
          <w:rFonts w:ascii="Times New Roman" w:eastAsia="Times New Roman" w:hAnsi="Times New Roman" w:cs="Times New Roman"/>
          <w:sz w:val="24"/>
          <w:szCs w:val="24"/>
        </w:rPr>
        <w:t>consider its unique circumstances</w:t>
      </w:r>
      <w:r w:rsidR="4C185DFA" w:rsidRPr="0086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E11705" w:rsidRPr="0086785C">
        <w:rPr>
          <w:rFonts w:ascii="Times New Roman" w:eastAsia="Times New Roman" w:hAnsi="Times New Roman" w:cs="Times New Roman"/>
          <w:sz w:val="24"/>
          <w:szCs w:val="24"/>
        </w:rPr>
        <w:t>and factors such as population size, risk tolerance, planned projects, budget practices, and volatility of revenue and expenditures</w:t>
      </w:r>
      <w:r w:rsidR="3A9F924E" w:rsidRPr="0086785C">
        <w:rPr>
          <w:rFonts w:ascii="Times New Roman" w:eastAsia="Times New Roman" w:hAnsi="Times New Roman" w:cs="Times New Roman"/>
          <w:sz w:val="24"/>
          <w:szCs w:val="24"/>
        </w:rPr>
        <w:t xml:space="preserve"> when establishing </w:t>
      </w:r>
      <w:r w:rsidR="4AB2DF6F" w:rsidRPr="0086785C">
        <w:rPr>
          <w:rFonts w:ascii="Times New Roman" w:eastAsia="Times New Roman" w:hAnsi="Times New Roman" w:cs="Times New Roman"/>
          <w:sz w:val="24"/>
          <w:szCs w:val="24"/>
        </w:rPr>
        <w:t xml:space="preserve">the appropriate </w:t>
      </w:r>
      <w:r w:rsidR="6AF97417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4AB2DF6F" w:rsidRPr="0086785C">
        <w:rPr>
          <w:rFonts w:ascii="Times New Roman" w:eastAsia="Times New Roman" w:hAnsi="Times New Roman" w:cs="Times New Roman"/>
          <w:sz w:val="24"/>
          <w:szCs w:val="24"/>
        </w:rPr>
        <w:t>level of</w:t>
      </w:r>
      <w:r w:rsidR="6AF97417">
        <w:rPr>
          <w:rFonts w:ascii="Times New Roman" w:eastAsia="Times New Roman" w:hAnsi="Times New Roman" w:cs="Times New Roman"/>
          <w:sz w:val="24"/>
          <w:szCs w:val="24"/>
        </w:rPr>
        <w:t xml:space="preserve"> unrestricted</w:t>
      </w:r>
      <w:r w:rsidR="4AB2DF6F" w:rsidRPr="0086785C">
        <w:rPr>
          <w:rFonts w:ascii="Times New Roman" w:eastAsia="Times New Roman" w:hAnsi="Times New Roman" w:cs="Times New Roman"/>
          <w:sz w:val="24"/>
          <w:szCs w:val="24"/>
        </w:rPr>
        <w:t xml:space="preserve"> fund balance</w:t>
      </w:r>
      <w:r w:rsidR="6AF97417">
        <w:rPr>
          <w:rFonts w:ascii="Times New Roman" w:eastAsia="Times New Roman" w:hAnsi="Times New Roman" w:cs="Times New Roman"/>
          <w:sz w:val="24"/>
          <w:szCs w:val="24"/>
        </w:rPr>
        <w:t xml:space="preserve"> for the general fund</w:t>
      </w:r>
      <w:r w:rsidR="27B1CBD8">
        <w:rPr>
          <w:rFonts w:ascii="Times New Roman" w:eastAsia="Times New Roman" w:hAnsi="Times New Roman" w:cs="Times New Roman"/>
          <w:sz w:val="24"/>
          <w:szCs w:val="24"/>
        </w:rPr>
        <w:t xml:space="preserve"> (or other budgeted funds).</w:t>
      </w:r>
      <w:r w:rsidR="569C0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06F27E" w14:textId="56A41543" w:rsidR="00300A2D" w:rsidRDefault="15E943B2" w:rsidP="2E5A0C08">
      <w:pPr>
        <w:rPr>
          <w:rFonts w:ascii="Times New Roman" w:eastAsia="Times New Roman" w:hAnsi="Times New Roman" w:cs="Times New Roman"/>
          <w:sz w:val="24"/>
          <w:szCs w:val="24"/>
        </w:rPr>
      </w:pPr>
      <w:r w:rsidRPr="0086785C">
        <w:rPr>
          <w:rFonts w:ascii="Times New Roman" w:eastAsia="Times New Roman" w:hAnsi="Times New Roman" w:cs="Times New Roman"/>
          <w:sz w:val="24"/>
          <w:szCs w:val="24"/>
        </w:rPr>
        <w:t>Each year the Local Government Commission reviews the financial statements of cities and counties to determine the</w:t>
      </w:r>
      <w:r w:rsidR="734C4E52">
        <w:rPr>
          <w:rFonts w:ascii="Times New Roman" w:eastAsia="Times New Roman" w:hAnsi="Times New Roman" w:cs="Times New Roman"/>
          <w:sz w:val="24"/>
          <w:szCs w:val="24"/>
        </w:rPr>
        <w:t xml:space="preserve"> average</w:t>
      </w:r>
      <w:r w:rsidRPr="0086785C">
        <w:rPr>
          <w:rFonts w:ascii="Times New Roman" w:eastAsia="Times New Roman" w:hAnsi="Times New Roman" w:cs="Times New Roman"/>
          <w:sz w:val="24"/>
          <w:szCs w:val="24"/>
        </w:rPr>
        <w:t xml:space="preserve"> fund balance</w:t>
      </w:r>
      <w:r w:rsidR="7DB3D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75D83E">
        <w:rPr>
          <w:rFonts w:ascii="Times New Roman" w:eastAsia="Times New Roman" w:hAnsi="Times New Roman" w:cs="Times New Roman"/>
          <w:sz w:val="24"/>
          <w:szCs w:val="24"/>
        </w:rPr>
        <w:t>amounts</w:t>
      </w:r>
      <w:r w:rsidR="734C4E52">
        <w:rPr>
          <w:rFonts w:ascii="Times New Roman" w:eastAsia="Times New Roman" w:hAnsi="Times New Roman" w:cs="Times New Roman"/>
          <w:sz w:val="24"/>
          <w:szCs w:val="24"/>
        </w:rPr>
        <w:t>.</w:t>
      </w:r>
      <w:r w:rsidR="3175D83E">
        <w:rPr>
          <w:rFonts w:ascii="Times New Roman" w:eastAsia="Times New Roman" w:hAnsi="Times New Roman" w:cs="Times New Roman"/>
          <w:sz w:val="24"/>
          <w:szCs w:val="24"/>
        </w:rPr>
        <w:t xml:space="preserve"> As a benchmark, the LGC</w:t>
      </w:r>
      <w:r w:rsidR="723C3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75D83E">
        <w:rPr>
          <w:rFonts w:ascii="Times New Roman" w:eastAsia="Times New Roman" w:hAnsi="Times New Roman" w:cs="Times New Roman"/>
          <w:sz w:val="24"/>
          <w:szCs w:val="24"/>
        </w:rPr>
        <w:t xml:space="preserve">historically </w:t>
      </w:r>
      <w:r w:rsidR="06BE79B6">
        <w:rPr>
          <w:rFonts w:ascii="Times New Roman" w:eastAsia="Times New Roman" w:hAnsi="Times New Roman" w:cs="Times New Roman"/>
          <w:sz w:val="24"/>
          <w:szCs w:val="24"/>
        </w:rPr>
        <w:t>considere</w:t>
      </w:r>
      <w:r w:rsidR="02E6F9B5">
        <w:rPr>
          <w:rFonts w:ascii="Times New Roman" w:eastAsia="Times New Roman" w:hAnsi="Times New Roman" w:cs="Times New Roman"/>
          <w:sz w:val="24"/>
          <w:szCs w:val="24"/>
        </w:rPr>
        <w:t xml:space="preserve">d population size </w:t>
      </w:r>
      <w:r w:rsidR="1A5A29A8">
        <w:rPr>
          <w:rFonts w:ascii="Times New Roman" w:eastAsia="Times New Roman" w:hAnsi="Times New Roman" w:cs="Times New Roman"/>
          <w:sz w:val="24"/>
          <w:szCs w:val="24"/>
        </w:rPr>
        <w:t>and the presence/absence of an electrical system</w:t>
      </w:r>
      <w:r w:rsidR="7B023E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32621AA3">
        <w:rPr>
          <w:rFonts w:ascii="Times New Roman" w:eastAsia="Times New Roman" w:hAnsi="Times New Roman" w:cs="Times New Roman"/>
          <w:sz w:val="24"/>
          <w:szCs w:val="24"/>
        </w:rPr>
        <w:t>However, the</w:t>
      </w:r>
      <w:r w:rsidR="723DBAC8">
        <w:rPr>
          <w:rFonts w:ascii="Times New Roman" w:eastAsia="Times New Roman" w:hAnsi="Times New Roman" w:cs="Times New Roman"/>
          <w:sz w:val="24"/>
          <w:szCs w:val="24"/>
        </w:rPr>
        <w:t xml:space="preserve"> LGC</w:t>
      </w:r>
      <w:r w:rsidR="32621AA3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 w:rsidR="34B20A99">
        <w:rPr>
          <w:rFonts w:ascii="Times New Roman" w:eastAsia="Times New Roman" w:hAnsi="Times New Roman" w:cs="Times New Roman"/>
          <w:sz w:val="24"/>
          <w:szCs w:val="24"/>
        </w:rPr>
        <w:t xml:space="preserve"> recently</w:t>
      </w:r>
      <w:r w:rsidR="32621AA3">
        <w:rPr>
          <w:rFonts w:ascii="Times New Roman" w:eastAsia="Times New Roman" w:hAnsi="Times New Roman" w:cs="Times New Roman"/>
          <w:sz w:val="24"/>
          <w:szCs w:val="24"/>
        </w:rPr>
        <w:t xml:space="preserve"> moved away from</w:t>
      </w:r>
      <w:r w:rsidR="34B20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B4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32621AA3">
        <w:rPr>
          <w:rFonts w:ascii="Times New Roman" w:eastAsia="Times New Roman" w:hAnsi="Times New Roman" w:cs="Times New Roman"/>
          <w:sz w:val="24"/>
          <w:szCs w:val="24"/>
        </w:rPr>
        <w:t xml:space="preserve">population </w:t>
      </w:r>
      <w:r w:rsidR="0A80B936">
        <w:rPr>
          <w:rFonts w:ascii="Times New Roman" w:eastAsia="Times New Roman" w:hAnsi="Times New Roman" w:cs="Times New Roman"/>
          <w:sz w:val="24"/>
          <w:szCs w:val="24"/>
        </w:rPr>
        <w:t>a</w:t>
      </w:r>
      <w:r w:rsidR="103EF4A9">
        <w:rPr>
          <w:rFonts w:ascii="Times New Roman" w:eastAsia="Times New Roman" w:hAnsi="Times New Roman" w:cs="Times New Roman"/>
          <w:sz w:val="24"/>
          <w:szCs w:val="24"/>
        </w:rPr>
        <w:t xml:space="preserve">s the key </w:t>
      </w:r>
      <w:r w:rsidR="740C4176">
        <w:rPr>
          <w:rFonts w:ascii="Times New Roman" w:eastAsia="Times New Roman" w:hAnsi="Times New Roman" w:cs="Times New Roman"/>
          <w:sz w:val="24"/>
          <w:szCs w:val="24"/>
        </w:rPr>
        <w:t>benchmark,</w:t>
      </w:r>
      <w:r w:rsidR="103EF4A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5D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4B20A99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C5DBFD">
        <w:rPr>
          <w:rFonts w:ascii="Times New Roman" w:eastAsia="Times New Roman" w:hAnsi="Times New Roman" w:cs="Times New Roman"/>
          <w:sz w:val="24"/>
          <w:szCs w:val="24"/>
        </w:rPr>
        <w:t>no</w:t>
      </w:r>
      <w:r w:rsidR="74B585C0">
        <w:rPr>
          <w:rFonts w:ascii="Times New Roman" w:eastAsia="Times New Roman" w:hAnsi="Times New Roman" w:cs="Times New Roman"/>
          <w:sz w:val="24"/>
          <w:szCs w:val="24"/>
        </w:rPr>
        <w:t>w</w:t>
      </w:r>
      <w:r w:rsidR="00C5D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BDB8107">
        <w:rPr>
          <w:rFonts w:ascii="Times New Roman" w:eastAsia="Times New Roman" w:hAnsi="Times New Roman" w:cs="Times New Roman"/>
          <w:sz w:val="24"/>
          <w:szCs w:val="24"/>
        </w:rPr>
        <w:t xml:space="preserve">looks to the percentage of </w:t>
      </w:r>
      <w:r w:rsidR="74B585C0">
        <w:rPr>
          <w:rFonts w:ascii="Times New Roman" w:eastAsia="Times New Roman" w:hAnsi="Times New Roman" w:cs="Times New Roman"/>
          <w:sz w:val="24"/>
          <w:szCs w:val="24"/>
        </w:rPr>
        <w:t>expenditures</w:t>
      </w:r>
      <w:r w:rsidR="6062CA7A">
        <w:rPr>
          <w:rFonts w:ascii="Times New Roman" w:eastAsia="Times New Roman" w:hAnsi="Times New Roman" w:cs="Times New Roman"/>
          <w:sz w:val="24"/>
          <w:szCs w:val="24"/>
        </w:rPr>
        <w:t xml:space="preserve"> within the general fund as a means</w:t>
      </w:r>
      <w:r w:rsidR="74B58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53F9B9">
        <w:rPr>
          <w:rFonts w:ascii="Times New Roman" w:eastAsia="Times New Roman" w:hAnsi="Times New Roman" w:cs="Times New Roman"/>
          <w:sz w:val="24"/>
          <w:szCs w:val="24"/>
        </w:rPr>
        <w:t>to</w:t>
      </w:r>
      <w:r w:rsidR="4349E8A4">
        <w:rPr>
          <w:rFonts w:ascii="Times New Roman" w:eastAsia="Times New Roman" w:hAnsi="Times New Roman" w:cs="Times New Roman"/>
          <w:sz w:val="24"/>
          <w:szCs w:val="24"/>
        </w:rPr>
        <w:t xml:space="preserve"> determine an average fund balance level</w:t>
      </w:r>
      <w:r w:rsidR="74B58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2053" w:rsidRPr="0086785C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74B58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3EF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C38808" w14:textId="77777777" w:rsidR="005A7FBC" w:rsidRDefault="005A7FBC" w:rsidP="41199F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18DC9E" w14:textId="77777777" w:rsidR="005A7FBC" w:rsidRDefault="005A7FBC" w:rsidP="41199F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33DDAE" w14:textId="5F4682E8" w:rsidR="006450C1" w:rsidRDefault="005A7FBC" w:rsidP="41199F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email Rebecca Badgett with questions: </w:t>
      </w:r>
      <w:hyperlink r:id="rId10" w:history="1">
        <w:r w:rsidRPr="00AD13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rbadgett@sog.unc.edu</w:t>
        </w:r>
      </w:hyperlink>
    </w:p>
    <w:p w14:paraId="7396E3D2" w14:textId="77777777" w:rsidR="005A7FBC" w:rsidRPr="0086785C" w:rsidRDefault="005A7FBC" w:rsidP="41199F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752959" w14:textId="5A7F79BE" w:rsidR="006450C1" w:rsidRPr="0086785C" w:rsidRDefault="006450C1" w:rsidP="41199F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495A06" w14:textId="78366902" w:rsidR="006450C1" w:rsidRPr="0086785C" w:rsidRDefault="006450C1" w:rsidP="41199F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57076B" w14:textId="5FA0F4D6" w:rsidR="006450C1" w:rsidRPr="0086785C" w:rsidRDefault="006450C1" w:rsidP="41199F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66487" w14:textId="2CCBE571" w:rsidR="0AEAAB8D" w:rsidRPr="00E47CBF" w:rsidRDefault="00EE5646" w:rsidP="41199F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CBF">
        <w:rPr>
          <w:rFonts w:ascii="Times New Roman" w:eastAsia="Times New Roman" w:hAnsi="Times New Roman" w:cs="Times New Roman"/>
          <w:sz w:val="28"/>
          <w:szCs w:val="28"/>
        </w:rPr>
        <w:t>Local Government Commission Report</w:t>
      </w:r>
    </w:p>
    <w:p w14:paraId="1706B037" w14:textId="2EC6F5ED" w:rsidR="00220065" w:rsidRPr="0086785C" w:rsidRDefault="00220065" w:rsidP="00EE56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CBF">
        <w:rPr>
          <w:rFonts w:ascii="Times New Roman" w:eastAsia="Times New Roman" w:hAnsi="Times New Roman" w:cs="Times New Roman"/>
          <w:sz w:val="28"/>
          <w:szCs w:val="28"/>
        </w:rPr>
        <w:t>Fund Balance Available</w:t>
      </w:r>
    </w:p>
    <w:p w14:paraId="11CD4D2E" w14:textId="21C2B4CB" w:rsidR="00220065" w:rsidRPr="0086785C" w:rsidRDefault="02C693B9" w:rsidP="00EE56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85C">
        <w:rPr>
          <w:rFonts w:ascii="Times New Roman" w:eastAsia="Times New Roman" w:hAnsi="Times New Roman" w:cs="Times New Roman"/>
          <w:sz w:val="24"/>
          <w:szCs w:val="24"/>
        </w:rPr>
        <w:t>Based on Fiscal Year 2021 Data Available as of 10/24/2022</w:t>
      </w:r>
      <w:r w:rsidR="00220065" w:rsidRPr="0086785C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</w:p>
    <w:tbl>
      <w:tblPr>
        <w:tblStyle w:val="TableGrid"/>
        <w:tblW w:w="9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2925"/>
        <w:gridCol w:w="3326"/>
        <w:gridCol w:w="3221"/>
      </w:tblGrid>
      <w:tr w:rsidR="00815BC0" w:rsidRPr="0086785C" w14:paraId="594CEF59" w14:textId="77777777" w:rsidTr="7E8654DA">
        <w:trPr>
          <w:trHeight w:val="457"/>
        </w:trPr>
        <w:tc>
          <w:tcPr>
            <w:tcW w:w="94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409618EB" w14:textId="51583FE5" w:rsidR="55BB6A40" w:rsidRPr="0086785C" w:rsidRDefault="55BB6A40" w:rsidP="55BB6A40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Average Fund Balance Available for Counties</w:t>
            </w:r>
          </w:p>
        </w:tc>
      </w:tr>
      <w:tr w:rsidR="0086785C" w:rsidRPr="0086785C" w14:paraId="754FEA96" w14:textId="77777777" w:rsidTr="3DB80803">
        <w:trPr>
          <w:trHeight w:val="525"/>
        </w:trPr>
        <w:tc>
          <w:tcPr>
            <w:tcW w:w="2925" w:type="dxa"/>
            <w:tcBorders>
              <w:top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9A5DC9" w14:textId="58C8A6BA" w:rsidR="55BB6A40" w:rsidRPr="0086785C" w:rsidRDefault="55BB6A40" w:rsidP="55BB6A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sz w:val="24"/>
                <w:szCs w:val="24"/>
              </w:rPr>
              <w:t>General Fund Expenditures</w:t>
            </w:r>
          </w:p>
        </w:tc>
        <w:tc>
          <w:tcPr>
            <w:tcW w:w="3326" w:type="dxa"/>
            <w:tcBorders>
              <w:top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518EE5" w14:textId="7DAC814B" w:rsidR="55BB6A40" w:rsidRPr="0086785C" w:rsidRDefault="55BB6A40" w:rsidP="55BB6A4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Average Fund Balance Available</w:t>
            </w:r>
          </w:p>
        </w:tc>
        <w:tc>
          <w:tcPr>
            <w:tcW w:w="3221" w:type="dxa"/>
            <w:tcBorders>
              <w:top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A458B0B" w14:textId="39D599CF" w:rsidR="55BB6A40" w:rsidRPr="0086785C" w:rsidRDefault="55BB6A40" w:rsidP="55BB6A4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Average FBA as a Percentage of Average Expenditures</w:t>
            </w:r>
          </w:p>
        </w:tc>
      </w:tr>
      <w:tr w:rsidR="00815BC0" w:rsidRPr="0086785C" w14:paraId="7AFDFF92" w14:textId="77777777" w:rsidTr="3DB80803">
        <w:trPr>
          <w:trHeight w:val="300"/>
        </w:trPr>
        <w:tc>
          <w:tcPr>
            <w:tcW w:w="2925" w:type="dxa"/>
            <w:tcMar>
              <w:left w:w="105" w:type="dxa"/>
              <w:right w:w="105" w:type="dxa"/>
            </w:tcMar>
            <w:vAlign w:val="center"/>
          </w:tcPr>
          <w:p w14:paraId="023AEA35" w14:textId="1DD42AAA" w:rsidR="55BB6A40" w:rsidRPr="0086785C" w:rsidRDefault="55BB6A40" w:rsidP="55BB6A40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Statewide</w:t>
            </w:r>
          </w:p>
        </w:tc>
        <w:tc>
          <w:tcPr>
            <w:tcW w:w="3326" w:type="dxa"/>
            <w:tcMar>
              <w:left w:w="105" w:type="dxa"/>
              <w:right w:w="105" w:type="dxa"/>
            </w:tcMar>
            <w:vAlign w:val="center"/>
          </w:tcPr>
          <w:p w14:paraId="34CE5A29" w14:textId="1DD42AAA" w:rsidR="55BB6A40" w:rsidRPr="0086785C" w:rsidRDefault="55BB6A40" w:rsidP="55BB6A40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$58,033,211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097B7B2A" w14:textId="507BC628" w:rsidR="55BB6A40" w:rsidRPr="0086785C" w:rsidRDefault="55BB6A40" w:rsidP="55BB6A40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43.33%</w:t>
            </w:r>
          </w:p>
        </w:tc>
      </w:tr>
      <w:tr w:rsidR="00815BC0" w:rsidRPr="0086785C" w14:paraId="50965242" w14:textId="77777777" w:rsidTr="3DB80803">
        <w:trPr>
          <w:trHeight w:val="300"/>
        </w:trPr>
        <w:tc>
          <w:tcPr>
            <w:tcW w:w="2925" w:type="dxa"/>
            <w:tcMar>
              <w:left w:w="105" w:type="dxa"/>
              <w:right w:w="105" w:type="dxa"/>
            </w:tcMar>
            <w:vAlign w:val="center"/>
          </w:tcPr>
          <w:p w14:paraId="3D2FDEEF" w14:textId="3E1463BF" w:rsidR="55BB6A40" w:rsidRPr="0086785C" w:rsidRDefault="55BB6A40" w:rsidP="55BB6A4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$100,000,000 and </w:t>
            </w:r>
            <w:r w:rsidR="00B22B45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above</w:t>
            </w:r>
          </w:p>
        </w:tc>
        <w:tc>
          <w:tcPr>
            <w:tcW w:w="3326" w:type="dxa"/>
            <w:tcMar>
              <w:left w:w="105" w:type="dxa"/>
              <w:right w:w="105" w:type="dxa"/>
            </w:tcMar>
            <w:vAlign w:val="center"/>
          </w:tcPr>
          <w:p w14:paraId="513D67D4" w14:textId="507BC628" w:rsidR="55BB6A40" w:rsidRPr="0086785C" w:rsidRDefault="55BB6A40" w:rsidP="55BB6A4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$128,417,721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16E62D82" w14:textId="507BC628" w:rsidR="55BB6A40" w:rsidRPr="0086785C" w:rsidRDefault="55BB6A40" w:rsidP="55BB6A4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43.43%</w:t>
            </w:r>
          </w:p>
        </w:tc>
      </w:tr>
      <w:tr w:rsidR="00815BC0" w:rsidRPr="0086785C" w14:paraId="2725C0E7" w14:textId="77777777" w:rsidTr="3DB80803">
        <w:trPr>
          <w:trHeight w:val="300"/>
        </w:trPr>
        <w:tc>
          <w:tcPr>
            <w:tcW w:w="2925" w:type="dxa"/>
            <w:tcMar>
              <w:left w:w="105" w:type="dxa"/>
              <w:right w:w="105" w:type="dxa"/>
            </w:tcMar>
            <w:vAlign w:val="center"/>
          </w:tcPr>
          <w:p w14:paraId="4D543C18" w14:textId="491B53E8" w:rsidR="55BB6A40" w:rsidRPr="0086785C" w:rsidRDefault="55BB6A40" w:rsidP="55BB6A4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$99,999,999 and </w:t>
            </w:r>
            <w:r w:rsidR="00B22B45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below</w:t>
            </w:r>
          </w:p>
        </w:tc>
        <w:tc>
          <w:tcPr>
            <w:tcW w:w="3326" w:type="dxa"/>
            <w:tcMar>
              <w:left w:w="105" w:type="dxa"/>
              <w:right w:w="105" w:type="dxa"/>
            </w:tcMar>
            <w:vAlign w:val="center"/>
          </w:tcPr>
          <w:p w14:paraId="7BCD72C6" w14:textId="507BC628" w:rsidR="55BB6A40" w:rsidRPr="0086785C" w:rsidRDefault="55BB6A40" w:rsidP="55BB6A4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$21,165,134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028FC07C" w14:textId="507BC628" w:rsidR="55BB6A40" w:rsidRPr="0086785C" w:rsidRDefault="55BB6A40" w:rsidP="55BB6A40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43.02%</w:t>
            </w:r>
          </w:p>
        </w:tc>
      </w:tr>
    </w:tbl>
    <w:p w14:paraId="0022CE10" w14:textId="02BC97B9" w:rsidR="0AEAAB8D" w:rsidRPr="0086785C" w:rsidRDefault="0AEAAB8D" w:rsidP="0AEAAB8D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51"/>
        <w:gridCol w:w="3319"/>
        <w:gridCol w:w="3221"/>
      </w:tblGrid>
      <w:tr w:rsidR="007E2E1D" w:rsidRPr="0086785C" w14:paraId="47B9CF1B" w14:textId="77777777" w:rsidTr="72D9CD1E">
        <w:trPr>
          <w:trHeight w:val="405"/>
        </w:trPr>
        <w:tc>
          <w:tcPr>
            <w:tcW w:w="9491" w:type="dxa"/>
            <w:gridSpan w:val="3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247F8D36" w14:textId="545FEA86" w:rsidR="019BE821" w:rsidRPr="0086785C" w:rsidRDefault="23918BB9" w:rsidP="454E520D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Average Fund Balance Available for </w:t>
            </w:r>
            <w:r w:rsidR="019BE821"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Municipalities</w:t>
            </w:r>
          </w:p>
        </w:tc>
      </w:tr>
      <w:tr w:rsidR="00707AA8" w:rsidRPr="0086785C" w14:paraId="65EB9F82" w14:textId="6ACF784A" w:rsidTr="3DB80803">
        <w:trPr>
          <w:trHeight w:val="559"/>
        </w:trPr>
        <w:tc>
          <w:tcPr>
            <w:tcW w:w="2951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2EADB14" w14:textId="58C8A6BA" w:rsidR="52C2DD63" w:rsidRPr="0086785C" w:rsidRDefault="67CFE868" w:rsidP="1CCD6E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sz w:val="24"/>
                <w:szCs w:val="24"/>
              </w:rPr>
              <w:t>General Fund Expenditures</w:t>
            </w:r>
          </w:p>
        </w:tc>
        <w:tc>
          <w:tcPr>
            <w:tcW w:w="331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91D320B" w14:textId="7DAC814B" w:rsidR="04E38DEE" w:rsidRPr="0086785C" w:rsidRDefault="04E38DEE" w:rsidP="1CCD6E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Average Fund Balance Available</w:t>
            </w:r>
          </w:p>
        </w:tc>
        <w:tc>
          <w:tcPr>
            <w:tcW w:w="3221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AF0869E" w14:textId="39D599CF" w:rsidR="2D6B54B7" w:rsidRPr="0086785C" w:rsidRDefault="04E38DEE" w:rsidP="1CCD6E1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Average FBA as a Percentage of Average Expenditures</w:t>
            </w:r>
          </w:p>
        </w:tc>
      </w:tr>
      <w:tr w:rsidR="00FA537E" w:rsidRPr="0086785C" w14:paraId="5ED6C5CE" w14:textId="77777777" w:rsidTr="72D9CD1E">
        <w:trPr>
          <w:trHeight w:val="315"/>
        </w:trPr>
        <w:tc>
          <w:tcPr>
            <w:tcW w:w="9491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A51DE9F" w14:textId="32C5AD1D" w:rsidR="2D3B19DC" w:rsidRPr="0086785C" w:rsidRDefault="0BD8E28B" w:rsidP="454E520D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Municipalities</w:t>
            </w:r>
            <w:r w:rsidR="0625EC86"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E24231A"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with</w:t>
            </w:r>
            <w:r w:rsidR="388157A2"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Electrical Systems</w:t>
            </w:r>
          </w:p>
        </w:tc>
      </w:tr>
      <w:tr w:rsidR="00A82DE8" w:rsidRPr="0086785C" w14:paraId="21429196" w14:textId="77777777" w:rsidTr="3DB80803">
        <w:trPr>
          <w:trHeight w:val="315"/>
        </w:trPr>
        <w:tc>
          <w:tcPr>
            <w:tcW w:w="2951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F5859B" w14:textId="0F8F059A" w:rsidR="3E472615" w:rsidRPr="0086785C" w:rsidRDefault="3E472615" w:rsidP="454E520D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All With Electrical</w:t>
            </w:r>
          </w:p>
        </w:tc>
        <w:tc>
          <w:tcPr>
            <w:tcW w:w="331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B8A1294" w14:textId="2F4C2FB3" w:rsidR="1D56C484" w:rsidRPr="0086785C" w:rsidRDefault="1D56C484" w:rsidP="7DA88233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$9,951,817</w:t>
            </w:r>
          </w:p>
        </w:tc>
        <w:tc>
          <w:tcPr>
            <w:tcW w:w="3221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E3DC7C3" w14:textId="463339DD" w:rsidR="454E520D" w:rsidRPr="0086785C" w:rsidRDefault="454E520D" w:rsidP="454E520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50.20%</w:t>
            </w:r>
          </w:p>
        </w:tc>
      </w:tr>
      <w:tr w:rsidR="00A82DE8" w:rsidRPr="0086785C" w14:paraId="1FFF87F0" w14:textId="77777777" w:rsidTr="3DB80803">
        <w:trPr>
          <w:trHeight w:val="315"/>
        </w:trPr>
        <w:tc>
          <w:tcPr>
            <w:tcW w:w="2951" w:type="dxa"/>
            <w:tcMar>
              <w:left w:w="105" w:type="dxa"/>
              <w:right w:w="105" w:type="dxa"/>
            </w:tcMar>
            <w:vAlign w:val="center"/>
          </w:tcPr>
          <w:p w14:paraId="309F82F7" w14:textId="566719B7" w:rsidR="454E520D" w:rsidRPr="0086785C" w:rsidRDefault="09BAC2E4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10,000,000 and </w:t>
            </w:r>
            <w:r w:rsidR="00B22B45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above</w:t>
            </w:r>
          </w:p>
        </w:tc>
        <w:tc>
          <w:tcPr>
            <w:tcW w:w="3319" w:type="dxa"/>
            <w:tcMar>
              <w:left w:w="105" w:type="dxa"/>
              <w:right w:w="105" w:type="dxa"/>
            </w:tcMar>
            <w:vAlign w:val="center"/>
          </w:tcPr>
          <w:p w14:paraId="707528AF" w14:textId="7D7D619A" w:rsidR="1D56C484" w:rsidRPr="0086785C" w:rsidRDefault="1D56C484" w:rsidP="1D56C4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$18,576,524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6C68A265" w14:textId="26264EF9" w:rsidR="454E520D" w:rsidRPr="0086785C" w:rsidRDefault="454E520D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48.81%</w:t>
            </w:r>
          </w:p>
        </w:tc>
      </w:tr>
      <w:tr w:rsidR="00A82DE8" w:rsidRPr="0086785C" w14:paraId="24264059" w14:textId="77777777" w:rsidTr="3DB80803">
        <w:trPr>
          <w:trHeight w:val="315"/>
        </w:trPr>
        <w:tc>
          <w:tcPr>
            <w:tcW w:w="2951" w:type="dxa"/>
            <w:tcMar>
              <w:left w:w="105" w:type="dxa"/>
              <w:right w:w="105" w:type="dxa"/>
            </w:tcMar>
            <w:vAlign w:val="center"/>
          </w:tcPr>
          <w:p w14:paraId="1FB4E57F" w14:textId="717D7B1F" w:rsidR="454E520D" w:rsidRPr="0086785C" w:rsidRDefault="3CB93502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1,000,000 to </w:t>
            </w:r>
            <w:r w:rsidR="2A1BDF29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9,999,999</w:t>
            </w:r>
          </w:p>
        </w:tc>
        <w:tc>
          <w:tcPr>
            <w:tcW w:w="3319" w:type="dxa"/>
            <w:tcMar>
              <w:left w:w="105" w:type="dxa"/>
              <w:right w:w="105" w:type="dxa"/>
            </w:tcMar>
            <w:vAlign w:val="center"/>
          </w:tcPr>
          <w:p w14:paraId="530B1B44" w14:textId="5732A143" w:rsidR="1D56C484" w:rsidRPr="0086785C" w:rsidRDefault="1D56C484" w:rsidP="1D56C4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$2,624,130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4E15D8EF" w14:textId="14CF40D1" w:rsidR="454E520D" w:rsidRPr="0086785C" w:rsidRDefault="454E520D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63.81%</w:t>
            </w:r>
          </w:p>
        </w:tc>
      </w:tr>
      <w:tr w:rsidR="00A82DE8" w:rsidRPr="0086785C" w14:paraId="55B5D8FB" w14:textId="77777777" w:rsidTr="3DB80803">
        <w:trPr>
          <w:trHeight w:val="315"/>
        </w:trPr>
        <w:tc>
          <w:tcPr>
            <w:tcW w:w="2951" w:type="dxa"/>
            <w:tcMar>
              <w:left w:w="105" w:type="dxa"/>
              <w:right w:w="105" w:type="dxa"/>
            </w:tcMar>
            <w:vAlign w:val="center"/>
          </w:tcPr>
          <w:p w14:paraId="7DC74E17" w14:textId="5BE1483F" w:rsidR="454E520D" w:rsidRPr="0086785C" w:rsidRDefault="7DDC38B9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100,000 to </w:t>
            </w:r>
            <w:r w:rsidR="5D1C7021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999,999</w:t>
            </w:r>
          </w:p>
        </w:tc>
        <w:tc>
          <w:tcPr>
            <w:tcW w:w="3319" w:type="dxa"/>
            <w:tcMar>
              <w:left w:w="105" w:type="dxa"/>
              <w:right w:w="105" w:type="dxa"/>
            </w:tcMar>
            <w:vAlign w:val="center"/>
          </w:tcPr>
          <w:p w14:paraId="67A9564C" w14:textId="606EFBFB" w:rsidR="1D56C484" w:rsidRPr="0086785C" w:rsidRDefault="1D56C484" w:rsidP="1D56C4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$391,197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189D01E0" w14:textId="2BED2793" w:rsidR="454E520D" w:rsidRPr="0086785C" w:rsidRDefault="454E520D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103.40%</w:t>
            </w:r>
          </w:p>
        </w:tc>
      </w:tr>
      <w:tr w:rsidR="00A82DE8" w:rsidRPr="0086785C" w14:paraId="5F49EB8F" w14:textId="77777777" w:rsidTr="3DB80803">
        <w:trPr>
          <w:trHeight w:val="315"/>
        </w:trPr>
        <w:tc>
          <w:tcPr>
            <w:tcW w:w="2951" w:type="dxa"/>
            <w:tcMar>
              <w:left w:w="105" w:type="dxa"/>
              <w:right w:w="105" w:type="dxa"/>
            </w:tcMar>
            <w:vAlign w:val="center"/>
          </w:tcPr>
          <w:p w14:paraId="48899471" w14:textId="0F7A7F79" w:rsidR="454E520D" w:rsidRPr="0086785C" w:rsidRDefault="7788ECF3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99,999 and </w:t>
            </w:r>
            <w:r w:rsidR="00B22B45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below</w:t>
            </w:r>
          </w:p>
        </w:tc>
        <w:tc>
          <w:tcPr>
            <w:tcW w:w="3319" w:type="dxa"/>
            <w:tcMar>
              <w:left w:w="105" w:type="dxa"/>
              <w:right w:w="105" w:type="dxa"/>
            </w:tcMar>
            <w:vAlign w:val="center"/>
          </w:tcPr>
          <w:p w14:paraId="4BF88BD4" w14:textId="647A38AF" w:rsidR="1D56C484" w:rsidRPr="0086785C" w:rsidRDefault="1D56C484" w:rsidP="1D56C4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2541A7FD" w14:textId="5C3D64F6" w:rsidR="454E520D" w:rsidRPr="0086785C" w:rsidRDefault="454E520D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0.00%</w:t>
            </w:r>
          </w:p>
        </w:tc>
      </w:tr>
      <w:tr w:rsidR="005B708B" w:rsidRPr="0086785C" w14:paraId="05342517" w14:textId="77777777" w:rsidTr="72D9CD1E">
        <w:trPr>
          <w:trHeight w:val="315"/>
        </w:trPr>
        <w:tc>
          <w:tcPr>
            <w:tcW w:w="9491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7F920BD" w14:textId="2E3D0A58" w:rsidR="290D4B0D" w:rsidRPr="0086785C" w:rsidRDefault="1C257C39" w:rsidP="454E520D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1EDDD361"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Municipalities </w:t>
            </w:r>
            <w:r w:rsidR="54F42C1C"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r w:rsidR="290D4B0D"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ithout Electrical Systems</w:t>
            </w:r>
          </w:p>
        </w:tc>
      </w:tr>
      <w:tr w:rsidR="00A82DE8" w:rsidRPr="0086785C" w14:paraId="1C4F6C54" w14:textId="77777777" w:rsidTr="3DB80803">
        <w:trPr>
          <w:trHeight w:val="315"/>
        </w:trPr>
        <w:tc>
          <w:tcPr>
            <w:tcW w:w="2951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7BA5DC" w14:textId="3FADA432" w:rsidR="0CAB2DC3" w:rsidRPr="0086785C" w:rsidRDefault="0CAB2DC3" w:rsidP="454E520D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All Without Electric</w:t>
            </w:r>
          </w:p>
        </w:tc>
        <w:tc>
          <w:tcPr>
            <w:tcW w:w="3319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E5A539" w14:textId="6463C8BB" w:rsidR="1D56C484" w:rsidRPr="0086785C" w:rsidRDefault="1D56C484" w:rsidP="1D56C484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$6,394,457</w:t>
            </w:r>
          </w:p>
        </w:tc>
        <w:tc>
          <w:tcPr>
            <w:tcW w:w="3221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952715" w14:textId="56B901E1" w:rsidR="454E520D" w:rsidRPr="0086785C" w:rsidRDefault="454E520D" w:rsidP="454E520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63.73%</w:t>
            </w:r>
          </w:p>
        </w:tc>
      </w:tr>
      <w:tr w:rsidR="00A82DE8" w:rsidRPr="0086785C" w14:paraId="4693F074" w14:textId="77777777" w:rsidTr="3DB80803">
        <w:trPr>
          <w:trHeight w:val="315"/>
        </w:trPr>
        <w:tc>
          <w:tcPr>
            <w:tcW w:w="2951" w:type="dxa"/>
            <w:tcMar>
              <w:left w:w="105" w:type="dxa"/>
              <w:right w:w="105" w:type="dxa"/>
            </w:tcMar>
            <w:vAlign w:val="center"/>
          </w:tcPr>
          <w:p w14:paraId="4B78F686" w14:textId="600DB56F" w:rsidR="454E520D" w:rsidRPr="0086785C" w:rsidRDefault="11F569C6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10,000,000 and </w:t>
            </w:r>
            <w:r w:rsidR="00B22B45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above</w:t>
            </w:r>
          </w:p>
        </w:tc>
        <w:tc>
          <w:tcPr>
            <w:tcW w:w="3319" w:type="dxa"/>
            <w:tcMar>
              <w:left w:w="105" w:type="dxa"/>
              <w:right w:w="105" w:type="dxa"/>
            </w:tcMar>
            <w:vAlign w:val="center"/>
          </w:tcPr>
          <w:p w14:paraId="75E64AAF" w14:textId="1C04D69A" w:rsidR="1D56C484" w:rsidRPr="0086785C" w:rsidRDefault="1D56C484" w:rsidP="1D56C4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$33,798,204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59B9BE55" w14:textId="7F58B9BC" w:rsidR="454E520D" w:rsidRPr="0086785C" w:rsidRDefault="454E520D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56.27%</w:t>
            </w:r>
          </w:p>
        </w:tc>
      </w:tr>
      <w:tr w:rsidR="00A82DE8" w:rsidRPr="0086785C" w14:paraId="33F9C905" w14:textId="77777777" w:rsidTr="3DB80803">
        <w:trPr>
          <w:trHeight w:val="315"/>
        </w:trPr>
        <w:tc>
          <w:tcPr>
            <w:tcW w:w="2951" w:type="dxa"/>
            <w:tcMar>
              <w:left w:w="105" w:type="dxa"/>
              <w:right w:w="105" w:type="dxa"/>
            </w:tcMar>
            <w:vAlign w:val="center"/>
          </w:tcPr>
          <w:p w14:paraId="5F91D65F" w14:textId="151B6DF6" w:rsidR="454E520D" w:rsidRPr="0086785C" w:rsidRDefault="03159E61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1,000,000 to </w:t>
            </w:r>
            <w:r w:rsidR="1AE92B9A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9,999,999</w:t>
            </w:r>
          </w:p>
        </w:tc>
        <w:tc>
          <w:tcPr>
            <w:tcW w:w="3319" w:type="dxa"/>
            <w:tcMar>
              <w:left w:w="105" w:type="dxa"/>
              <w:right w:w="105" w:type="dxa"/>
            </w:tcMar>
            <w:vAlign w:val="center"/>
          </w:tcPr>
          <w:p w14:paraId="2146F769" w14:textId="63B563CD" w:rsidR="1D56C484" w:rsidRPr="0086785C" w:rsidRDefault="1D56C484" w:rsidP="1D56C4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$3,174,166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7D98138F" w14:textId="661C9C47" w:rsidR="454E520D" w:rsidRPr="0086785C" w:rsidRDefault="454E520D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91.97%</w:t>
            </w:r>
          </w:p>
        </w:tc>
      </w:tr>
      <w:tr w:rsidR="00A82DE8" w:rsidRPr="0086785C" w14:paraId="75EC09DE" w14:textId="77777777" w:rsidTr="3DB80803">
        <w:trPr>
          <w:trHeight w:val="315"/>
        </w:trPr>
        <w:tc>
          <w:tcPr>
            <w:tcW w:w="2951" w:type="dxa"/>
            <w:tcMar>
              <w:left w:w="105" w:type="dxa"/>
              <w:right w:w="105" w:type="dxa"/>
            </w:tcMar>
            <w:vAlign w:val="center"/>
          </w:tcPr>
          <w:p w14:paraId="65A88864" w14:textId="63582EFC" w:rsidR="454E520D" w:rsidRPr="0086785C" w:rsidRDefault="21F59252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100,000 to </w:t>
            </w:r>
            <w:r w:rsidR="213D86C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999,999</w:t>
            </w:r>
          </w:p>
        </w:tc>
        <w:tc>
          <w:tcPr>
            <w:tcW w:w="3319" w:type="dxa"/>
            <w:tcMar>
              <w:left w:w="105" w:type="dxa"/>
              <w:right w:w="105" w:type="dxa"/>
            </w:tcMar>
            <w:vAlign w:val="center"/>
          </w:tcPr>
          <w:p w14:paraId="394A5088" w14:textId="55B259BF" w:rsidR="1D56C484" w:rsidRPr="0086785C" w:rsidRDefault="1D56C484" w:rsidP="1D56C4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$868,838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3321ABB8" w14:textId="6AEBDDE4" w:rsidR="454E520D" w:rsidRPr="0086785C" w:rsidRDefault="454E520D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202.76%</w:t>
            </w:r>
          </w:p>
        </w:tc>
      </w:tr>
      <w:tr w:rsidR="00A82DE8" w:rsidRPr="0086785C" w14:paraId="318F13B3" w14:textId="77777777" w:rsidTr="3DB80803">
        <w:trPr>
          <w:trHeight w:val="315"/>
        </w:trPr>
        <w:tc>
          <w:tcPr>
            <w:tcW w:w="2951" w:type="dxa"/>
            <w:tcMar>
              <w:left w:w="105" w:type="dxa"/>
              <w:right w:w="105" w:type="dxa"/>
            </w:tcMar>
            <w:vAlign w:val="center"/>
          </w:tcPr>
          <w:p w14:paraId="00FBF70D" w14:textId="6E5AEEF7" w:rsidR="454E520D" w:rsidRPr="0086785C" w:rsidRDefault="42B55AEA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</w:t>
            </w:r>
            <w:r w:rsidR="454E520D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99,999 and </w:t>
            </w:r>
            <w:r w:rsidR="00B22B45"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below</w:t>
            </w:r>
          </w:p>
        </w:tc>
        <w:tc>
          <w:tcPr>
            <w:tcW w:w="3319" w:type="dxa"/>
            <w:tcMar>
              <w:left w:w="105" w:type="dxa"/>
              <w:right w:w="105" w:type="dxa"/>
            </w:tcMar>
            <w:vAlign w:val="center"/>
          </w:tcPr>
          <w:p w14:paraId="18728BC4" w14:textId="6BFC539B" w:rsidR="1D56C484" w:rsidRPr="0086785C" w:rsidRDefault="1D56C484" w:rsidP="1D56C4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$224,773</w:t>
            </w:r>
          </w:p>
        </w:tc>
        <w:tc>
          <w:tcPr>
            <w:tcW w:w="3221" w:type="dxa"/>
            <w:tcMar>
              <w:left w:w="105" w:type="dxa"/>
              <w:right w:w="105" w:type="dxa"/>
            </w:tcMar>
            <w:vAlign w:val="center"/>
          </w:tcPr>
          <w:p w14:paraId="419A6000" w14:textId="2FB3A999" w:rsidR="454E520D" w:rsidRPr="0086785C" w:rsidRDefault="454E520D" w:rsidP="454E520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6785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405.02%</w:t>
            </w:r>
          </w:p>
        </w:tc>
      </w:tr>
    </w:tbl>
    <w:p w14:paraId="6F8ED7DB" w14:textId="785F1136" w:rsidR="215ED604" w:rsidRPr="0086785C" w:rsidRDefault="215ED604" w:rsidP="215ED60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98CD21" w14:textId="1BA3B326" w:rsidR="009C31E7" w:rsidRPr="0086785C" w:rsidRDefault="003B62B9" w:rsidP="009C31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A7FBC">
        <w:rPr>
          <w:rFonts w:ascii="Times New Roman" w:hAnsi="Times New Roman" w:cs="Times New Roman"/>
          <w:sz w:val="24"/>
          <w:szCs w:val="24"/>
        </w:rPr>
        <w:t xml:space="preserve">The </w:t>
      </w:r>
      <w:r w:rsidR="00C167FD">
        <w:rPr>
          <w:rFonts w:ascii="Times New Roman" w:hAnsi="Times New Roman" w:cs="Times New Roman"/>
          <w:sz w:val="24"/>
          <w:szCs w:val="24"/>
        </w:rPr>
        <w:t xml:space="preserve">Local Government Commission </w:t>
      </w:r>
      <w:r w:rsidR="009C31E7">
        <w:rPr>
          <w:rFonts w:ascii="Times New Roman" w:hAnsi="Times New Roman" w:cs="Times New Roman"/>
          <w:sz w:val="24"/>
          <w:szCs w:val="24"/>
        </w:rPr>
        <w:t>data has been provided for illustrative purposes only.</w:t>
      </w:r>
      <w:r w:rsidR="009C31E7" w:rsidRPr="0086785C">
        <w:rPr>
          <w:rFonts w:ascii="Times New Roman" w:eastAsia="Times New Roman" w:hAnsi="Times New Roman" w:cs="Times New Roman"/>
          <w:sz w:val="24"/>
          <w:szCs w:val="24"/>
        </w:rPr>
        <w:t xml:space="preserve"> Some local governments may need to maintain a lower or higher percentage of unrestricted fund balance than the average.  </w:t>
      </w:r>
    </w:p>
    <w:p w14:paraId="59E54FBD" w14:textId="620245F3" w:rsidR="0D125491" w:rsidRPr="0086785C" w:rsidRDefault="0D125491" w:rsidP="003B62B9">
      <w:pPr>
        <w:rPr>
          <w:rFonts w:ascii="Times New Roman" w:hAnsi="Times New Roman" w:cs="Times New Roman"/>
          <w:sz w:val="24"/>
          <w:szCs w:val="24"/>
        </w:rPr>
      </w:pPr>
    </w:p>
    <w:p w14:paraId="60984114" w14:textId="1005772B" w:rsidR="3DFBEA8D" w:rsidRPr="0086785C" w:rsidRDefault="3DFBEA8D">
      <w:pPr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br w:type="page"/>
      </w:r>
    </w:p>
    <w:p w14:paraId="045B1401" w14:textId="78740F75" w:rsidR="001627C4" w:rsidRPr="003600EA" w:rsidRDefault="007339F5" w:rsidP="001627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="001627C4" w:rsidRPr="003600EA">
        <w:rPr>
          <w:rFonts w:ascii="Times New Roman" w:hAnsi="Times New Roman" w:cs="Times New Roman"/>
          <w:b/>
          <w:bCs/>
          <w:sz w:val="28"/>
          <w:szCs w:val="28"/>
        </w:rPr>
        <w:t>Fund Balance Policy</w:t>
      </w:r>
    </w:p>
    <w:p w14:paraId="3E3475D2" w14:textId="233E79B6" w:rsidR="0089057D" w:rsidRPr="0086785C" w:rsidRDefault="0089057D" w:rsidP="3DFBEA8D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6785C"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="00B6768B" w:rsidRPr="0086785C">
        <w:rPr>
          <w:rFonts w:ascii="Times New Roman" w:hAnsi="Times New Roman" w:cs="Times New Roman"/>
          <w:b/>
          <w:bCs/>
          <w:sz w:val="24"/>
          <w:szCs w:val="24"/>
        </w:rPr>
        <w:t xml:space="preserve"> &amp; Objectives</w:t>
      </w:r>
    </w:p>
    <w:p w14:paraId="6B485350" w14:textId="77777777" w:rsidR="00E80A93" w:rsidRPr="0086785C" w:rsidRDefault="00E80A93" w:rsidP="00723E8F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956CF" w14:textId="56E9EE03" w:rsidR="008F4976" w:rsidRPr="0086785C" w:rsidRDefault="4F4256AC" w:rsidP="00B6768B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6E08CF73">
        <w:rPr>
          <w:rFonts w:ascii="Times New Roman" w:hAnsi="Times New Roman" w:cs="Times New Roman"/>
          <w:sz w:val="24"/>
          <w:szCs w:val="24"/>
        </w:rPr>
        <w:t>Maintaining appropriate levels of fund balance is a key element of</w:t>
      </w:r>
      <w:r w:rsidR="25F885D7" w:rsidRPr="6E08CF73">
        <w:rPr>
          <w:rFonts w:ascii="Times New Roman" w:hAnsi="Times New Roman" w:cs="Times New Roman"/>
          <w:sz w:val="24"/>
          <w:szCs w:val="24"/>
        </w:rPr>
        <w:t xml:space="preserve"> ensuring</w:t>
      </w:r>
      <w:r w:rsidRPr="6E08CF73">
        <w:rPr>
          <w:rFonts w:ascii="Times New Roman" w:hAnsi="Times New Roman" w:cs="Times New Roman"/>
          <w:sz w:val="24"/>
          <w:szCs w:val="24"/>
        </w:rPr>
        <w:t xml:space="preserve"> the [LOCAL GOVERNMENT’S] overall financial health.  This policy is intended to </w:t>
      </w:r>
      <w:r w:rsidR="46C798A4" w:rsidRPr="6E08CF73">
        <w:rPr>
          <w:rFonts w:ascii="Times New Roman" w:hAnsi="Times New Roman" w:cs="Times New Roman"/>
          <w:sz w:val="24"/>
          <w:szCs w:val="24"/>
        </w:rPr>
        <w:t xml:space="preserve">establish a minimum </w:t>
      </w:r>
      <w:r w:rsidRPr="6E08CF73">
        <w:rPr>
          <w:rFonts w:ascii="Times New Roman" w:hAnsi="Times New Roman" w:cs="Times New Roman"/>
          <w:sz w:val="24"/>
          <w:szCs w:val="24"/>
        </w:rPr>
        <w:t>target for the desired level of</w:t>
      </w:r>
      <w:r w:rsidR="512AECA7" w:rsidRPr="6E08CF73">
        <w:rPr>
          <w:rFonts w:ascii="Times New Roman" w:hAnsi="Times New Roman" w:cs="Times New Roman"/>
          <w:sz w:val="24"/>
          <w:szCs w:val="24"/>
        </w:rPr>
        <w:t xml:space="preserve"> unrestricted</w:t>
      </w:r>
      <w:r w:rsidRPr="6E08CF73">
        <w:rPr>
          <w:rFonts w:ascii="Times New Roman" w:hAnsi="Times New Roman" w:cs="Times New Roman"/>
          <w:sz w:val="24"/>
          <w:szCs w:val="24"/>
        </w:rPr>
        <w:t xml:space="preserve"> fund balance, identify the approach to maintain these levels, and provide guidelines for the use of fund balance</w:t>
      </w:r>
      <w:r w:rsidR="6091AC90" w:rsidRPr="6E08CF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3787C8CE" w:rsidRPr="6E08C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0856B6A" w:rsidRPr="6E08CF73">
        <w:rPr>
          <w:rFonts w:ascii="Times New Roman" w:hAnsi="Times New Roman" w:cs="Times New Roman"/>
          <w:sz w:val="24"/>
          <w:szCs w:val="24"/>
        </w:rPr>
        <w:t>A</w:t>
      </w:r>
      <w:r w:rsidR="1548E989" w:rsidRPr="6E08CF73">
        <w:rPr>
          <w:rFonts w:ascii="Times New Roman" w:hAnsi="Times New Roman" w:cs="Times New Roman"/>
          <w:sz w:val="24"/>
          <w:szCs w:val="24"/>
        </w:rPr>
        <w:t>n a</w:t>
      </w:r>
      <w:r w:rsidR="02382D28" w:rsidRPr="6E08CF73">
        <w:rPr>
          <w:rFonts w:ascii="Times New Roman" w:hAnsi="Times New Roman" w:cs="Times New Roman"/>
          <w:sz w:val="24"/>
          <w:szCs w:val="24"/>
        </w:rPr>
        <w:t xml:space="preserve">dequate </w:t>
      </w:r>
      <w:r w:rsidR="1548E989" w:rsidRPr="6E08CF73">
        <w:rPr>
          <w:rFonts w:ascii="Times New Roman" w:hAnsi="Times New Roman" w:cs="Times New Roman"/>
          <w:sz w:val="24"/>
          <w:szCs w:val="24"/>
        </w:rPr>
        <w:t>fund balance level</w:t>
      </w:r>
      <w:r w:rsidR="02382D28" w:rsidRPr="6E08CF73">
        <w:rPr>
          <w:rFonts w:ascii="Times New Roman" w:hAnsi="Times New Roman" w:cs="Times New Roman"/>
          <w:sz w:val="24"/>
          <w:szCs w:val="24"/>
        </w:rPr>
        <w:t xml:space="preserve"> </w:t>
      </w:r>
      <w:r w:rsidR="1548E989" w:rsidRPr="6E08CF73">
        <w:rPr>
          <w:rFonts w:ascii="Times New Roman" w:hAnsi="Times New Roman" w:cs="Times New Roman"/>
          <w:sz w:val="24"/>
          <w:szCs w:val="24"/>
        </w:rPr>
        <w:t>is</w:t>
      </w:r>
      <w:r w:rsidR="60856B6A" w:rsidRPr="6E08CF73">
        <w:rPr>
          <w:rFonts w:ascii="Times New Roman" w:hAnsi="Times New Roman" w:cs="Times New Roman"/>
          <w:sz w:val="24"/>
          <w:szCs w:val="24"/>
        </w:rPr>
        <w:t xml:space="preserve"> necessary to </w:t>
      </w:r>
      <w:r w:rsidR="02382D28" w:rsidRPr="6E08CF73">
        <w:rPr>
          <w:rFonts w:ascii="Times New Roman" w:hAnsi="Times New Roman" w:cs="Times New Roman"/>
          <w:sz w:val="24"/>
          <w:szCs w:val="24"/>
        </w:rPr>
        <w:t>support the following objectives:</w:t>
      </w:r>
    </w:p>
    <w:p w14:paraId="6189AB65" w14:textId="77777777" w:rsidR="00A14205" w:rsidRPr="0086785C" w:rsidRDefault="00A14205" w:rsidP="008F4976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3D197" w14:textId="3FA5A4E4" w:rsidR="00E6404A" w:rsidRPr="0086785C" w:rsidRDefault="002E6535" w:rsidP="002157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 xml:space="preserve">To </w:t>
      </w:r>
      <w:r w:rsidR="00142B15" w:rsidRPr="0086785C">
        <w:rPr>
          <w:rFonts w:ascii="Times New Roman" w:hAnsi="Times New Roman" w:cs="Times New Roman"/>
          <w:sz w:val="24"/>
          <w:szCs w:val="24"/>
        </w:rPr>
        <w:t>ensure adequate cash flow</w:t>
      </w:r>
      <w:r w:rsidR="008E446A" w:rsidRPr="0086785C">
        <w:rPr>
          <w:rFonts w:ascii="Times New Roman" w:hAnsi="Times New Roman" w:cs="Times New Roman"/>
          <w:sz w:val="24"/>
          <w:szCs w:val="24"/>
        </w:rPr>
        <w:t xml:space="preserve"> </w:t>
      </w:r>
      <w:r w:rsidRPr="0086785C">
        <w:rPr>
          <w:rFonts w:ascii="Times New Roman" w:hAnsi="Times New Roman" w:cs="Times New Roman"/>
          <w:sz w:val="24"/>
          <w:szCs w:val="24"/>
        </w:rPr>
        <w:t xml:space="preserve">to meet current and future </w:t>
      </w:r>
      <w:proofErr w:type="gramStart"/>
      <w:r w:rsidRPr="0086785C">
        <w:rPr>
          <w:rFonts w:ascii="Times New Roman" w:hAnsi="Times New Roman" w:cs="Times New Roman"/>
          <w:sz w:val="24"/>
          <w:szCs w:val="24"/>
        </w:rPr>
        <w:t>obligations</w:t>
      </w:r>
      <w:r w:rsidR="00A573B6" w:rsidRPr="0086785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1B196D7" w14:textId="170B51BE" w:rsidR="00E44976" w:rsidRPr="0086785C" w:rsidRDefault="00E44976" w:rsidP="002157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 xml:space="preserve">To help insulate the [UNIT] from </w:t>
      </w:r>
      <w:r w:rsidR="00197F98" w:rsidRPr="0086785C">
        <w:rPr>
          <w:rFonts w:ascii="Times New Roman" w:hAnsi="Times New Roman" w:cs="Times New Roman"/>
          <w:sz w:val="24"/>
          <w:szCs w:val="24"/>
        </w:rPr>
        <w:t>negative financial impacts re</w:t>
      </w:r>
      <w:r w:rsidR="00F05081" w:rsidRPr="0086785C">
        <w:rPr>
          <w:rFonts w:ascii="Times New Roman" w:hAnsi="Times New Roman" w:cs="Times New Roman"/>
          <w:sz w:val="24"/>
          <w:szCs w:val="24"/>
        </w:rPr>
        <w:t xml:space="preserve">sulting from </w:t>
      </w:r>
      <w:r w:rsidR="008B5011" w:rsidRPr="0086785C">
        <w:rPr>
          <w:rFonts w:ascii="Times New Roman" w:hAnsi="Times New Roman" w:cs="Times New Roman"/>
          <w:sz w:val="24"/>
          <w:szCs w:val="24"/>
        </w:rPr>
        <w:t xml:space="preserve">unexpected revenue </w:t>
      </w:r>
      <w:proofErr w:type="gramStart"/>
      <w:r w:rsidR="008B5011" w:rsidRPr="0086785C">
        <w:rPr>
          <w:rFonts w:ascii="Times New Roman" w:hAnsi="Times New Roman" w:cs="Times New Roman"/>
          <w:sz w:val="24"/>
          <w:szCs w:val="24"/>
        </w:rPr>
        <w:t>reductions</w:t>
      </w:r>
      <w:r w:rsidR="00A573B6" w:rsidRPr="0086785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F01047F" w14:textId="14F28606" w:rsidR="00DC25FC" w:rsidRPr="0086785C" w:rsidRDefault="152B1FF9" w:rsidP="3DFBEA8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 xml:space="preserve">To </w:t>
      </w:r>
      <w:r w:rsidR="00240E68" w:rsidRPr="0086785C">
        <w:rPr>
          <w:rFonts w:ascii="Times New Roman" w:hAnsi="Times New Roman" w:cs="Times New Roman"/>
          <w:sz w:val="24"/>
          <w:szCs w:val="24"/>
        </w:rPr>
        <w:t>help secure and maintain the</w:t>
      </w:r>
      <w:r w:rsidRPr="0086785C">
        <w:rPr>
          <w:rFonts w:ascii="Times New Roman" w:hAnsi="Times New Roman" w:cs="Times New Roman"/>
          <w:sz w:val="24"/>
          <w:szCs w:val="24"/>
        </w:rPr>
        <w:t xml:space="preserve"> highest credit and bond ratings</w:t>
      </w:r>
      <w:r w:rsidR="00A573B6" w:rsidRPr="0086785C">
        <w:rPr>
          <w:rFonts w:ascii="Times New Roman" w:hAnsi="Times New Roman" w:cs="Times New Roman"/>
          <w:sz w:val="24"/>
          <w:szCs w:val="24"/>
        </w:rPr>
        <w:t>; and</w:t>
      </w:r>
    </w:p>
    <w:p w14:paraId="0888E888" w14:textId="3ACA8076" w:rsidR="00DC25FC" w:rsidRPr="0086785C" w:rsidRDefault="152B1FF9" w:rsidP="3DFBEA8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 xml:space="preserve">To plan for contingencies </w:t>
      </w:r>
      <w:r w:rsidR="007458E9" w:rsidRPr="0086785C">
        <w:rPr>
          <w:rFonts w:ascii="Times New Roman" w:hAnsi="Times New Roman" w:cs="Times New Roman"/>
          <w:sz w:val="24"/>
          <w:szCs w:val="24"/>
        </w:rPr>
        <w:t>a</w:t>
      </w:r>
      <w:r w:rsidR="000C0C4E" w:rsidRPr="0086785C">
        <w:rPr>
          <w:rFonts w:ascii="Times New Roman" w:hAnsi="Times New Roman" w:cs="Times New Roman"/>
          <w:sz w:val="24"/>
          <w:szCs w:val="24"/>
        </w:rPr>
        <w:t xml:space="preserve">nd allow </w:t>
      </w:r>
      <w:r w:rsidR="005E57BF" w:rsidRPr="0086785C">
        <w:rPr>
          <w:rFonts w:ascii="Times New Roman" w:hAnsi="Times New Roman" w:cs="Times New Roman"/>
          <w:sz w:val="24"/>
          <w:szCs w:val="24"/>
        </w:rPr>
        <w:t>the [UNIT] to respond to</w:t>
      </w:r>
      <w:r w:rsidRPr="0086785C">
        <w:rPr>
          <w:rFonts w:ascii="Times New Roman" w:hAnsi="Times New Roman" w:cs="Times New Roman"/>
          <w:sz w:val="24"/>
          <w:szCs w:val="24"/>
        </w:rPr>
        <w:t xml:space="preserve"> unforeseen </w:t>
      </w:r>
      <w:r w:rsidR="005E57BF" w:rsidRPr="0086785C">
        <w:rPr>
          <w:rFonts w:ascii="Times New Roman" w:hAnsi="Times New Roman" w:cs="Times New Roman"/>
          <w:sz w:val="24"/>
          <w:szCs w:val="24"/>
        </w:rPr>
        <w:t xml:space="preserve">emergencies. </w:t>
      </w:r>
    </w:p>
    <w:p w14:paraId="04C555AD" w14:textId="76ADCC18" w:rsidR="000D5F3C" w:rsidRPr="0086785C" w:rsidRDefault="000D5F3C" w:rsidP="001627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C4250" w14:textId="2DB1ED39" w:rsidR="009E1B5C" w:rsidRPr="0086785C" w:rsidRDefault="002E39F5" w:rsidP="001627C4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6785C">
        <w:rPr>
          <w:rFonts w:ascii="Times New Roman" w:hAnsi="Times New Roman" w:cs="Times New Roman"/>
          <w:b/>
          <w:bCs/>
          <w:sz w:val="24"/>
          <w:szCs w:val="24"/>
        </w:rPr>
        <w:t>Fund Balance</w:t>
      </w:r>
      <w:r w:rsidR="007F4EB7" w:rsidRPr="0086785C">
        <w:rPr>
          <w:rFonts w:ascii="Times New Roman" w:hAnsi="Times New Roman" w:cs="Times New Roman"/>
          <w:b/>
          <w:bCs/>
          <w:sz w:val="24"/>
          <w:szCs w:val="24"/>
        </w:rPr>
        <w:t xml:space="preserve"> Level</w:t>
      </w:r>
    </w:p>
    <w:p w14:paraId="011AF938" w14:textId="77777777" w:rsidR="009E1B5C" w:rsidRPr="0086785C" w:rsidRDefault="009E1B5C" w:rsidP="009E1B5C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366B7" w14:textId="44FD1DDA" w:rsidR="002C5D90" w:rsidRPr="0086785C" w:rsidRDefault="706754E3" w:rsidP="2E5A0C0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>The [UNIT] shall maintain a</w:t>
      </w:r>
      <w:r w:rsidR="5A3F5DC0" w:rsidRPr="0086785C">
        <w:rPr>
          <w:rFonts w:ascii="Times New Roman" w:hAnsi="Times New Roman" w:cs="Times New Roman"/>
          <w:sz w:val="24"/>
          <w:szCs w:val="24"/>
        </w:rPr>
        <w:t xml:space="preserve"> minimum</w:t>
      </w:r>
      <w:r w:rsidRPr="0086785C">
        <w:rPr>
          <w:rFonts w:ascii="Times New Roman" w:hAnsi="Times New Roman" w:cs="Times New Roman"/>
          <w:sz w:val="24"/>
          <w:szCs w:val="24"/>
        </w:rPr>
        <w:t xml:space="preserve"> </w:t>
      </w:r>
      <w:r w:rsidR="772DCD72" w:rsidRPr="0086785C">
        <w:rPr>
          <w:rFonts w:ascii="Times New Roman" w:hAnsi="Times New Roman" w:cs="Times New Roman"/>
          <w:sz w:val="24"/>
          <w:szCs w:val="24"/>
        </w:rPr>
        <w:t>unrestricted</w:t>
      </w:r>
      <w:r w:rsidRPr="0086785C">
        <w:rPr>
          <w:rFonts w:ascii="Times New Roman" w:hAnsi="Times New Roman" w:cs="Times New Roman"/>
          <w:sz w:val="24"/>
          <w:szCs w:val="24"/>
        </w:rPr>
        <w:t xml:space="preserve"> fund balance </w:t>
      </w:r>
      <w:r w:rsidR="0D57A230" w:rsidRPr="0086785C">
        <w:rPr>
          <w:rFonts w:ascii="Times New Roman" w:hAnsi="Times New Roman" w:cs="Times New Roman"/>
          <w:sz w:val="24"/>
          <w:szCs w:val="24"/>
        </w:rPr>
        <w:t xml:space="preserve">of at least ___% </w:t>
      </w:r>
      <w:r w:rsidR="21E9F840" w:rsidRPr="0086785C">
        <w:rPr>
          <w:rFonts w:ascii="Times New Roman" w:hAnsi="Times New Roman" w:cs="Times New Roman"/>
          <w:sz w:val="24"/>
          <w:szCs w:val="24"/>
        </w:rPr>
        <w:t>of General Fund expenditures</w:t>
      </w:r>
      <w:r w:rsidR="5B472653" w:rsidRPr="0086785C">
        <w:rPr>
          <w:rFonts w:ascii="Times New Roman" w:hAnsi="Times New Roman" w:cs="Times New Roman"/>
          <w:sz w:val="24"/>
          <w:szCs w:val="24"/>
        </w:rPr>
        <w:t xml:space="preserve"> plus </w:t>
      </w:r>
      <w:r w:rsidR="61924886" w:rsidRPr="0086785C">
        <w:rPr>
          <w:rFonts w:ascii="Times New Roman" w:hAnsi="Times New Roman" w:cs="Times New Roman"/>
          <w:sz w:val="24"/>
          <w:szCs w:val="24"/>
        </w:rPr>
        <w:t>transfers</w:t>
      </w:r>
      <w:r w:rsidR="5B472653" w:rsidRPr="0086785C">
        <w:rPr>
          <w:rFonts w:ascii="Times New Roman" w:hAnsi="Times New Roman" w:cs="Times New Roman"/>
          <w:sz w:val="24"/>
          <w:szCs w:val="24"/>
        </w:rPr>
        <w:t xml:space="preserve"> out</w:t>
      </w:r>
      <w:r w:rsidR="13A515AE" w:rsidRPr="0086785C">
        <w:rPr>
          <w:rFonts w:ascii="Times New Roman" w:hAnsi="Times New Roman" w:cs="Times New Roman"/>
          <w:sz w:val="24"/>
          <w:szCs w:val="24"/>
        </w:rPr>
        <w:t xml:space="preserve">. </w:t>
      </w:r>
      <w:r w:rsidRPr="0086785C">
        <w:rPr>
          <w:rFonts w:ascii="Times New Roman" w:hAnsi="Times New Roman" w:cs="Times New Roman"/>
          <w:sz w:val="24"/>
          <w:szCs w:val="24"/>
        </w:rPr>
        <w:t>This fund balance</w:t>
      </w:r>
      <w:r w:rsidR="2D5695A9" w:rsidRPr="0086785C">
        <w:rPr>
          <w:rFonts w:ascii="Times New Roman" w:hAnsi="Times New Roman" w:cs="Times New Roman"/>
          <w:sz w:val="24"/>
          <w:szCs w:val="24"/>
        </w:rPr>
        <w:t xml:space="preserve"> </w:t>
      </w:r>
      <w:r w:rsidR="1FDCE2CD" w:rsidRPr="0086785C">
        <w:rPr>
          <w:rFonts w:ascii="Times New Roman" w:hAnsi="Times New Roman" w:cs="Times New Roman"/>
          <w:sz w:val="24"/>
          <w:szCs w:val="24"/>
        </w:rPr>
        <w:t>is intended to be</w:t>
      </w:r>
      <w:r w:rsidRPr="0086785C">
        <w:rPr>
          <w:rFonts w:ascii="Times New Roman" w:hAnsi="Times New Roman" w:cs="Times New Roman"/>
          <w:sz w:val="24"/>
          <w:szCs w:val="24"/>
        </w:rPr>
        <w:t xml:space="preserve"> adequate to sustain operational expenses for approximately _____ months.</w:t>
      </w:r>
    </w:p>
    <w:p w14:paraId="5CEE35E2" w14:textId="30B43CA5" w:rsidR="002C5D90" w:rsidRPr="0086785C" w:rsidRDefault="002C5D90" w:rsidP="3A8CB864">
      <w:pPr>
        <w:pStyle w:val="ListParagraph"/>
        <w:spacing w:after="0"/>
        <w:ind w:left="360"/>
        <w:rPr>
          <w:rStyle w:val="FootnoteReference"/>
          <w:rFonts w:ascii="Times New Roman" w:hAnsi="Times New Roman" w:cs="Times New Roman"/>
          <w:sz w:val="24"/>
          <w:szCs w:val="24"/>
        </w:rPr>
      </w:pPr>
    </w:p>
    <w:p w14:paraId="578EB431" w14:textId="77777777" w:rsidR="007375F9" w:rsidRPr="0086785C" w:rsidRDefault="007375F9" w:rsidP="3DFBEA8D">
      <w:pPr>
        <w:pStyle w:val="ListParagraph"/>
        <w:numPr>
          <w:ilvl w:val="0"/>
          <w:numId w:val="5"/>
        </w:num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2E5A0C08">
        <w:rPr>
          <w:rFonts w:ascii="Times New Roman" w:hAnsi="Times New Roman" w:cs="Times New Roman"/>
          <w:b/>
          <w:bCs/>
          <w:sz w:val="24"/>
          <w:szCs w:val="24"/>
        </w:rPr>
        <w:t>Use of Excess Fund Balance</w:t>
      </w:r>
    </w:p>
    <w:p w14:paraId="20B9DC0F" w14:textId="77777777" w:rsidR="006F07B6" w:rsidRPr="0086785C" w:rsidRDefault="006F07B6" w:rsidP="00D97582">
      <w:pPr>
        <w:pStyle w:val="ListParagraph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1E1F11B6" w14:textId="3C2BBD98" w:rsidR="00A25E2A" w:rsidRPr="0086785C" w:rsidRDefault="00EE2C01" w:rsidP="00EE2C01">
      <w:pPr>
        <w:pStyle w:val="ListParagraph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>Excess fund balance</w:t>
      </w:r>
      <w:r w:rsidR="00BB2561" w:rsidRPr="0086785C">
        <w:rPr>
          <w:rFonts w:ascii="Times New Roman" w:hAnsi="Times New Roman" w:cs="Times New Roman"/>
          <w:sz w:val="24"/>
          <w:szCs w:val="24"/>
        </w:rPr>
        <w:t xml:space="preserve"> </w:t>
      </w:r>
      <w:r w:rsidRPr="0086785C">
        <w:rPr>
          <w:rFonts w:ascii="Times New Roman" w:hAnsi="Times New Roman" w:cs="Times New Roman"/>
          <w:sz w:val="24"/>
          <w:szCs w:val="24"/>
        </w:rPr>
        <w:t xml:space="preserve">will </w:t>
      </w:r>
      <w:r w:rsidR="00C9729C" w:rsidRPr="0086785C">
        <w:rPr>
          <w:rFonts w:ascii="Times New Roman" w:hAnsi="Times New Roman" w:cs="Times New Roman"/>
          <w:sz w:val="24"/>
          <w:szCs w:val="24"/>
        </w:rPr>
        <w:t xml:space="preserve">be considered as a funding source for capital </w:t>
      </w:r>
      <w:r w:rsidR="00D97582" w:rsidRPr="0086785C">
        <w:rPr>
          <w:rFonts w:ascii="Times New Roman" w:hAnsi="Times New Roman" w:cs="Times New Roman"/>
          <w:sz w:val="24"/>
          <w:szCs w:val="24"/>
        </w:rPr>
        <w:t>projects</w:t>
      </w:r>
      <w:r w:rsidR="00C9729C" w:rsidRPr="0086785C">
        <w:rPr>
          <w:rFonts w:ascii="Times New Roman" w:hAnsi="Times New Roman" w:cs="Times New Roman"/>
          <w:sz w:val="24"/>
          <w:szCs w:val="24"/>
        </w:rPr>
        <w:t xml:space="preserve"> funded with pay-as-you-go capital </w:t>
      </w:r>
      <w:r w:rsidR="00845737" w:rsidRPr="0086785C">
        <w:rPr>
          <w:rFonts w:ascii="Times New Roman" w:hAnsi="Times New Roman" w:cs="Times New Roman"/>
          <w:sz w:val="24"/>
          <w:szCs w:val="24"/>
        </w:rPr>
        <w:t xml:space="preserve">appropriated in </w:t>
      </w:r>
      <w:r w:rsidR="00C9729C" w:rsidRPr="0086785C">
        <w:rPr>
          <w:rFonts w:ascii="Times New Roman" w:hAnsi="Times New Roman" w:cs="Times New Roman"/>
          <w:sz w:val="24"/>
          <w:szCs w:val="24"/>
        </w:rPr>
        <w:t xml:space="preserve">the annual budget process. Appropriations outside the annual budget </w:t>
      </w:r>
      <w:r w:rsidR="007A7942" w:rsidRPr="0086785C">
        <w:rPr>
          <w:rFonts w:ascii="Times New Roman" w:hAnsi="Times New Roman" w:cs="Times New Roman"/>
          <w:sz w:val="24"/>
          <w:szCs w:val="24"/>
        </w:rPr>
        <w:t xml:space="preserve">ordinance </w:t>
      </w:r>
      <w:r w:rsidR="00C9729C" w:rsidRPr="0086785C">
        <w:rPr>
          <w:rFonts w:ascii="Times New Roman" w:hAnsi="Times New Roman" w:cs="Times New Roman"/>
          <w:sz w:val="24"/>
          <w:szCs w:val="24"/>
        </w:rPr>
        <w:t xml:space="preserve">will generally be limited to: </w:t>
      </w:r>
    </w:p>
    <w:p w14:paraId="70108B0F" w14:textId="77777777" w:rsidR="009F2B05" w:rsidRPr="0086785C" w:rsidRDefault="009F2B05" w:rsidP="00A25E2A">
      <w:pPr>
        <w:pStyle w:val="ListParagraph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50CA4BB2" w14:textId="2B8FC9F3" w:rsidR="00D92AB9" w:rsidRPr="0086785C" w:rsidRDefault="00C9729C" w:rsidP="009F2B05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 xml:space="preserve">Prudent supplemental funding for existing capital projects that require additional </w:t>
      </w:r>
      <w:r w:rsidR="00DD1579" w:rsidRPr="0086785C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86785C">
        <w:rPr>
          <w:rFonts w:ascii="Times New Roman" w:hAnsi="Times New Roman" w:cs="Times New Roman"/>
          <w:sz w:val="24"/>
          <w:szCs w:val="24"/>
        </w:rPr>
        <w:t xml:space="preserve">resources before the next fiscal year </w:t>
      </w:r>
      <w:proofErr w:type="gramStart"/>
      <w:r w:rsidRPr="0086785C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86785C">
        <w:rPr>
          <w:rFonts w:ascii="Times New Roman" w:hAnsi="Times New Roman" w:cs="Times New Roman"/>
          <w:sz w:val="24"/>
          <w:szCs w:val="24"/>
        </w:rPr>
        <w:t xml:space="preserve"> fund unanticipated costs</w:t>
      </w:r>
      <w:r w:rsidR="009F2B05" w:rsidRPr="0086785C">
        <w:rPr>
          <w:rFonts w:ascii="Times New Roman" w:hAnsi="Times New Roman" w:cs="Times New Roman"/>
          <w:sz w:val="24"/>
          <w:szCs w:val="24"/>
        </w:rPr>
        <w:t>.</w:t>
      </w:r>
    </w:p>
    <w:p w14:paraId="424A557B" w14:textId="77777777" w:rsidR="00016B9C" w:rsidRPr="0086785C" w:rsidRDefault="0036400C" w:rsidP="00016B9C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>Interim partial-year funding for new programs that are needed before the next fiscal year.</w:t>
      </w:r>
    </w:p>
    <w:p w14:paraId="3B31F4D6" w14:textId="0CF91E95" w:rsidR="00016B9C" w:rsidRPr="003B62B9" w:rsidRDefault="00016B9C" w:rsidP="003B62B9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 xml:space="preserve">Expenditures to support or facilitate projects that generate new revenues or cost savings </w:t>
      </w:r>
      <w:proofErr w:type="gramStart"/>
      <w:r w:rsidRPr="003B62B9">
        <w:rPr>
          <w:rFonts w:ascii="Times New Roman" w:hAnsi="Times New Roman" w:cs="Times New Roman"/>
          <w:sz w:val="24"/>
          <w:szCs w:val="24"/>
        </w:rPr>
        <w:t>in excess of</w:t>
      </w:r>
      <w:proofErr w:type="gramEnd"/>
      <w:r w:rsidRPr="003B62B9">
        <w:rPr>
          <w:rFonts w:ascii="Times New Roman" w:hAnsi="Times New Roman" w:cs="Times New Roman"/>
          <w:sz w:val="24"/>
          <w:szCs w:val="24"/>
        </w:rPr>
        <w:t xml:space="preserve"> the investments within established time frames.</w:t>
      </w:r>
    </w:p>
    <w:p w14:paraId="3225A641" w14:textId="01678A52" w:rsidR="003C4367" w:rsidRPr="0086785C" w:rsidRDefault="003C4367" w:rsidP="2E5A0C08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10780126" w14:textId="155B0B4F" w:rsidR="2E5A0C08" w:rsidRDefault="2E5A0C08" w:rsidP="2E5A0C08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68B269E8" w14:textId="03107266" w:rsidR="001627C4" w:rsidRPr="0086785C" w:rsidRDefault="00FA0CF5" w:rsidP="3DFBEA8D">
      <w:pPr>
        <w:pStyle w:val="ListParagraph"/>
        <w:numPr>
          <w:ilvl w:val="0"/>
          <w:numId w:val="5"/>
        </w:num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2E5A0C08">
        <w:rPr>
          <w:rFonts w:ascii="Times New Roman" w:hAnsi="Times New Roman" w:cs="Times New Roman"/>
          <w:b/>
          <w:bCs/>
          <w:sz w:val="24"/>
          <w:szCs w:val="24"/>
        </w:rPr>
        <w:t>Maintenance and Replenishment of Fund Balance</w:t>
      </w:r>
    </w:p>
    <w:p w14:paraId="40FDB818" w14:textId="1DE57993" w:rsidR="00A02A8F" w:rsidRPr="0086785C" w:rsidRDefault="00AF4D36" w:rsidP="00AF4D36">
      <w:pPr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>If</w:t>
      </w:r>
      <w:r w:rsidR="002A4DEF" w:rsidRPr="0086785C">
        <w:rPr>
          <w:rFonts w:ascii="Times New Roman" w:hAnsi="Times New Roman" w:cs="Times New Roman"/>
          <w:sz w:val="24"/>
          <w:szCs w:val="24"/>
        </w:rPr>
        <w:t xml:space="preserve"> </w:t>
      </w:r>
      <w:r w:rsidR="00E6120E" w:rsidRPr="0086785C">
        <w:rPr>
          <w:rFonts w:ascii="Times New Roman" w:hAnsi="Times New Roman" w:cs="Times New Roman"/>
          <w:sz w:val="24"/>
          <w:szCs w:val="24"/>
        </w:rPr>
        <w:t xml:space="preserve">at </w:t>
      </w:r>
      <w:r w:rsidR="00016B9C" w:rsidRPr="0086785C">
        <w:rPr>
          <w:rFonts w:ascii="Times New Roman" w:hAnsi="Times New Roman" w:cs="Times New Roman"/>
          <w:sz w:val="24"/>
          <w:szCs w:val="24"/>
        </w:rPr>
        <w:t>the fiscal</w:t>
      </w:r>
      <w:r w:rsidR="00E6120E" w:rsidRPr="0086785C">
        <w:rPr>
          <w:rFonts w:ascii="Times New Roman" w:hAnsi="Times New Roman" w:cs="Times New Roman"/>
          <w:sz w:val="24"/>
          <w:szCs w:val="24"/>
        </w:rPr>
        <w:t xml:space="preserve"> year-end, </w:t>
      </w:r>
      <w:r w:rsidRPr="0086785C">
        <w:rPr>
          <w:rFonts w:ascii="Times New Roman" w:hAnsi="Times New Roman" w:cs="Times New Roman"/>
          <w:sz w:val="24"/>
          <w:szCs w:val="24"/>
        </w:rPr>
        <w:t>the available fund balance</w:t>
      </w:r>
      <w:r w:rsidR="00E6120E" w:rsidRPr="0086785C">
        <w:rPr>
          <w:rFonts w:ascii="Times New Roman" w:hAnsi="Times New Roman" w:cs="Times New Roman"/>
          <w:sz w:val="24"/>
          <w:szCs w:val="24"/>
        </w:rPr>
        <w:t xml:space="preserve"> in the general fund</w:t>
      </w:r>
      <w:r w:rsidRPr="0086785C">
        <w:rPr>
          <w:rFonts w:ascii="Times New Roman" w:hAnsi="Times New Roman" w:cs="Times New Roman"/>
          <w:sz w:val="24"/>
          <w:szCs w:val="24"/>
        </w:rPr>
        <w:t xml:space="preserve"> falls below</w:t>
      </w:r>
      <w:r w:rsidR="00180726" w:rsidRPr="0086785C">
        <w:rPr>
          <w:rFonts w:ascii="Times New Roman" w:hAnsi="Times New Roman" w:cs="Times New Roman"/>
          <w:sz w:val="24"/>
          <w:szCs w:val="24"/>
        </w:rPr>
        <w:t xml:space="preserve"> the</w:t>
      </w:r>
      <w:r w:rsidR="004F6909" w:rsidRPr="0086785C">
        <w:rPr>
          <w:rFonts w:ascii="Times New Roman" w:hAnsi="Times New Roman" w:cs="Times New Roman"/>
          <w:sz w:val="24"/>
          <w:szCs w:val="24"/>
        </w:rPr>
        <w:t xml:space="preserve"> </w:t>
      </w:r>
      <w:r w:rsidR="00F73599" w:rsidRPr="0086785C">
        <w:rPr>
          <w:rFonts w:ascii="Times New Roman" w:hAnsi="Times New Roman" w:cs="Times New Roman"/>
          <w:sz w:val="24"/>
          <w:szCs w:val="24"/>
        </w:rPr>
        <w:t xml:space="preserve">minimum </w:t>
      </w:r>
      <w:r w:rsidR="0086785C" w:rsidRPr="0086785C">
        <w:rPr>
          <w:rFonts w:ascii="Times New Roman" w:hAnsi="Times New Roman" w:cs="Times New Roman"/>
          <w:sz w:val="24"/>
          <w:szCs w:val="24"/>
        </w:rPr>
        <w:t>level</w:t>
      </w:r>
      <w:r w:rsidR="00A90FE2" w:rsidRPr="0086785C">
        <w:rPr>
          <w:rFonts w:ascii="Times New Roman" w:hAnsi="Times New Roman" w:cs="Times New Roman"/>
          <w:sz w:val="24"/>
          <w:szCs w:val="24"/>
        </w:rPr>
        <w:t>,</w:t>
      </w:r>
      <w:r w:rsidRPr="0086785C">
        <w:rPr>
          <w:rFonts w:ascii="Times New Roman" w:hAnsi="Times New Roman" w:cs="Times New Roman"/>
          <w:sz w:val="24"/>
          <w:szCs w:val="24"/>
        </w:rPr>
        <w:t xml:space="preserve"> the</w:t>
      </w:r>
      <w:r w:rsidR="005A7FBC">
        <w:rPr>
          <w:rFonts w:ascii="Times New Roman" w:hAnsi="Times New Roman" w:cs="Times New Roman"/>
          <w:sz w:val="24"/>
          <w:szCs w:val="24"/>
        </w:rPr>
        <w:t xml:space="preserve"> </w:t>
      </w:r>
      <w:r w:rsidR="0008016A" w:rsidRPr="0086785C">
        <w:rPr>
          <w:rFonts w:ascii="Times New Roman" w:hAnsi="Times New Roman" w:cs="Times New Roman"/>
          <w:sz w:val="24"/>
          <w:szCs w:val="24"/>
        </w:rPr>
        <w:t>Finance Officer</w:t>
      </w:r>
      <w:r w:rsidRPr="0086785C">
        <w:rPr>
          <w:rFonts w:ascii="Times New Roman" w:hAnsi="Times New Roman" w:cs="Times New Roman"/>
          <w:sz w:val="24"/>
          <w:szCs w:val="24"/>
        </w:rPr>
        <w:t xml:space="preserve"> shall develop a plan </w:t>
      </w:r>
      <w:r w:rsidR="00D34D88" w:rsidRPr="0086785C">
        <w:rPr>
          <w:rFonts w:ascii="Times New Roman" w:hAnsi="Times New Roman" w:cs="Times New Roman"/>
          <w:sz w:val="24"/>
          <w:szCs w:val="24"/>
        </w:rPr>
        <w:t xml:space="preserve">to restore reserves </w:t>
      </w:r>
      <w:r w:rsidR="00753024" w:rsidRPr="0086785C">
        <w:rPr>
          <w:rFonts w:ascii="Times New Roman" w:hAnsi="Times New Roman" w:cs="Times New Roman"/>
          <w:sz w:val="24"/>
          <w:szCs w:val="24"/>
        </w:rPr>
        <w:t xml:space="preserve">to </w:t>
      </w:r>
      <w:r w:rsidR="00D34D88" w:rsidRPr="0086785C">
        <w:rPr>
          <w:rFonts w:ascii="Times New Roman" w:hAnsi="Times New Roman" w:cs="Times New Roman"/>
          <w:sz w:val="24"/>
          <w:szCs w:val="24"/>
        </w:rPr>
        <w:t xml:space="preserve">the </w:t>
      </w:r>
      <w:r w:rsidR="00746B16" w:rsidRPr="0086785C">
        <w:rPr>
          <w:rFonts w:ascii="Times New Roman" w:hAnsi="Times New Roman" w:cs="Times New Roman"/>
          <w:sz w:val="24"/>
          <w:szCs w:val="24"/>
        </w:rPr>
        <w:t>minimum</w:t>
      </w:r>
      <w:r w:rsidR="00D34D88" w:rsidRPr="0086785C">
        <w:rPr>
          <w:rFonts w:ascii="Times New Roman" w:hAnsi="Times New Roman" w:cs="Times New Roman"/>
          <w:sz w:val="24"/>
          <w:szCs w:val="24"/>
        </w:rPr>
        <w:t xml:space="preserve"> level</w:t>
      </w:r>
      <w:r w:rsidR="00974549" w:rsidRPr="0086785C">
        <w:rPr>
          <w:rFonts w:ascii="Times New Roman" w:hAnsi="Times New Roman" w:cs="Times New Roman"/>
          <w:sz w:val="24"/>
          <w:szCs w:val="24"/>
        </w:rPr>
        <w:t xml:space="preserve"> </w:t>
      </w:r>
      <w:r w:rsidR="004C331B" w:rsidRPr="0086785C">
        <w:rPr>
          <w:rFonts w:ascii="Times New Roman" w:hAnsi="Times New Roman" w:cs="Times New Roman"/>
          <w:sz w:val="24"/>
          <w:szCs w:val="24"/>
        </w:rPr>
        <w:t xml:space="preserve">and submit </w:t>
      </w:r>
      <w:r w:rsidR="00974549" w:rsidRPr="0086785C">
        <w:rPr>
          <w:rFonts w:ascii="Times New Roman" w:hAnsi="Times New Roman" w:cs="Times New Roman"/>
          <w:sz w:val="24"/>
          <w:szCs w:val="24"/>
        </w:rPr>
        <w:t>the plan</w:t>
      </w:r>
      <w:r w:rsidR="004C331B" w:rsidRPr="0086785C">
        <w:rPr>
          <w:rFonts w:ascii="Times New Roman" w:hAnsi="Times New Roman" w:cs="Times New Roman"/>
          <w:sz w:val="24"/>
          <w:szCs w:val="24"/>
        </w:rPr>
        <w:t xml:space="preserve"> to the </w:t>
      </w:r>
      <w:r w:rsidR="005A7FBC">
        <w:rPr>
          <w:rFonts w:ascii="Times New Roman" w:hAnsi="Times New Roman" w:cs="Times New Roman"/>
          <w:sz w:val="24"/>
          <w:szCs w:val="24"/>
        </w:rPr>
        <w:t>g</w:t>
      </w:r>
      <w:r w:rsidR="004C331B" w:rsidRPr="0086785C">
        <w:rPr>
          <w:rFonts w:ascii="Times New Roman" w:hAnsi="Times New Roman" w:cs="Times New Roman"/>
          <w:sz w:val="24"/>
          <w:szCs w:val="24"/>
        </w:rPr>
        <w:t xml:space="preserve">overning </w:t>
      </w:r>
      <w:r w:rsidR="005A7FBC">
        <w:rPr>
          <w:rFonts w:ascii="Times New Roman" w:hAnsi="Times New Roman" w:cs="Times New Roman"/>
          <w:sz w:val="24"/>
          <w:szCs w:val="24"/>
        </w:rPr>
        <w:t>b</w:t>
      </w:r>
      <w:r w:rsidR="004C331B" w:rsidRPr="0086785C">
        <w:rPr>
          <w:rFonts w:ascii="Times New Roman" w:hAnsi="Times New Roman" w:cs="Times New Roman"/>
          <w:sz w:val="24"/>
          <w:szCs w:val="24"/>
        </w:rPr>
        <w:t>oard</w:t>
      </w:r>
      <w:r w:rsidR="00974549" w:rsidRPr="0086785C">
        <w:rPr>
          <w:rFonts w:ascii="Times New Roman" w:hAnsi="Times New Roman" w:cs="Times New Roman"/>
          <w:sz w:val="24"/>
          <w:szCs w:val="24"/>
        </w:rPr>
        <w:t xml:space="preserve">. </w:t>
      </w:r>
      <w:r w:rsidR="003D25F5" w:rsidRPr="0086785C">
        <w:rPr>
          <w:rFonts w:ascii="Times New Roman" w:hAnsi="Times New Roman" w:cs="Times New Roman"/>
          <w:sz w:val="24"/>
          <w:szCs w:val="24"/>
        </w:rPr>
        <w:t xml:space="preserve">To improve </w:t>
      </w:r>
      <w:r w:rsidR="00EA48E0" w:rsidRPr="0086785C">
        <w:rPr>
          <w:rFonts w:ascii="Times New Roman" w:hAnsi="Times New Roman" w:cs="Times New Roman"/>
          <w:sz w:val="24"/>
          <w:szCs w:val="24"/>
        </w:rPr>
        <w:t xml:space="preserve">upon </w:t>
      </w:r>
      <w:r w:rsidR="003D25F5" w:rsidRPr="0086785C">
        <w:rPr>
          <w:rFonts w:ascii="Times New Roman" w:hAnsi="Times New Roman" w:cs="Times New Roman"/>
          <w:sz w:val="24"/>
          <w:szCs w:val="24"/>
        </w:rPr>
        <w:t xml:space="preserve">fund balance, the </w:t>
      </w:r>
      <w:r w:rsidR="005A7FBC">
        <w:rPr>
          <w:rFonts w:ascii="Times New Roman" w:hAnsi="Times New Roman" w:cs="Times New Roman"/>
          <w:sz w:val="24"/>
          <w:szCs w:val="24"/>
        </w:rPr>
        <w:t>[county/city/town</w:t>
      </w:r>
      <w:r w:rsidR="003D25F5" w:rsidRPr="0086785C">
        <w:rPr>
          <w:rFonts w:ascii="Times New Roman" w:hAnsi="Times New Roman" w:cs="Times New Roman"/>
          <w:sz w:val="24"/>
          <w:szCs w:val="24"/>
        </w:rPr>
        <w:t>] shall</w:t>
      </w:r>
      <w:r w:rsidR="003719EB" w:rsidRPr="0086785C">
        <w:rPr>
          <w:rFonts w:ascii="Times New Roman" w:hAnsi="Times New Roman" w:cs="Times New Roman"/>
          <w:sz w:val="24"/>
          <w:szCs w:val="24"/>
        </w:rPr>
        <w:t xml:space="preserve"> consider</w:t>
      </w:r>
      <w:r w:rsidR="00A02A8F" w:rsidRPr="0086785C">
        <w:rPr>
          <w:rFonts w:ascii="Times New Roman" w:hAnsi="Times New Roman" w:cs="Times New Roman"/>
          <w:sz w:val="24"/>
          <w:szCs w:val="24"/>
        </w:rPr>
        <w:t>:</w:t>
      </w:r>
    </w:p>
    <w:p w14:paraId="2F0DE0EE" w14:textId="27668E60" w:rsidR="001627C4" w:rsidRPr="0086785C" w:rsidRDefault="00A02A8F" w:rsidP="00A02A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85C">
        <w:rPr>
          <w:rFonts w:ascii="Times New Roman" w:hAnsi="Times New Roman" w:cs="Times New Roman"/>
          <w:sz w:val="24"/>
          <w:szCs w:val="24"/>
        </w:rPr>
        <w:t>Re</w:t>
      </w:r>
      <w:r w:rsidR="00274C60" w:rsidRPr="0086785C">
        <w:rPr>
          <w:rFonts w:ascii="Times New Roman" w:hAnsi="Times New Roman" w:cs="Times New Roman"/>
          <w:sz w:val="24"/>
          <w:szCs w:val="24"/>
        </w:rPr>
        <w:t>e</w:t>
      </w:r>
      <w:r w:rsidRPr="0086785C">
        <w:rPr>
          <w:rFonts w:ascii="Times New Roman" w:hAnsi="Times New Roman" w:cs="Times New Roman"/>
          <w:sz w:val="24"/>
          <w:szCs w:val="24"/>
        </w:rPr>
        <w:t>valuat</w:t>
      </w:r>
      <w:r w:rsidR="003719EB" w:rsidRPr="0086785C">
        <w:rPr>
          <w:rFonts w:ascii="Times New Roman" w:hAnsi="Times New Roman" w:cs="Times New Roman"/>
          <w:sz w:val="24"/>
          <w:szCs w:val="24"/>
        </w:rPr>
        <w:t>ing</w:t>
      </w:r>
      <w:r w:rsidRPr="0086785C">
        <w:rPr>
          <w:rFonts w:ascii="Times New Roman" w:hAnsi="Times New Roman" w:cs="Times New Roman"/>
          <w:sz w:val="24"/>
          <w:szCs w:val="24"/>
        </w:rPr>
        <w:t xml:space="preserve"> revenue estimates</w:t>
      </w:r>
      <w:r w:rsidR="00FF3BE2" w:rsidRPr="0086785C">
        <w:rPr>
          <w:rFonts w:ascii="Times New Roman" w:hAnsi="Times New Roman" w:cs="Times New Roman"/>
          <w:sz w:val="24"/>
          <w:szCs w:val="24"/>
        </w:rPr>
        <w:t xml:space="preserve"> and prioritiz</w:t>
      </w:r>
      <w:r w:rsidR="003719EB" w:rsidRPr="0086785C">
        <w:rPr>
          <w:rFonts w:ascii="Times New Roman" w:hAnsi="Times New Roman" w:cs="Times New Roman"/>
          <w:sz w:val="24"/>
          <w:szCs w:val="24"/>
        </w:rPr>
        <w:t>ing</w:t>
      </w:r>
      <w:r w:rsidR="00FF3BE2" w:rsidRPr="0086785C">
        <w:rPr>
          <w:rFonts w:ascii="Times New Roman" w:hAnsi="Times New Roman" w:cs="Times New Roman"/>
          <w:sz w:val="24"/>
          <w:szCs w:val="24"/>
        </w:rPr>
        <w:t xml:space="preserve"> high</w:t>
      </w:r>
      <w:r w:rsidR="00F20059" w:rsidRPr="0086785C">
        <w:rPr>
          <w:rFonts w:ascii="Times New Roman" w:hAnsi="Times New Roman" w:cs="Times New Roman"/>
          <w:sz w:val="24"/>
          <w:szCs w:val="24"/>
        </w:rPr>
        <w:t>er</w:t>
      </w:r>
      <w:r w:rsidR="00A33C62" w:rsidRPr="0086785C">
        <w:rPr>
          <w:rFonts w:ascii="Times New Roman" w:hAnsi="Times New Roman" w:cs="Times New Roman"/>
          <w:sz w:val="24"/>
          <w:szCs w:val="24"/>
        </w:rPr>
        <w:t xml:space="preserve"> tax</w:t>
      </w:r>
      <w:r w:rsidR="00FF3BE2" w:rsidRPr="0086785C">
        <w:rPr>
          <w:rFonts w:ascii="Times New Roman" w:hAnsi="Times New Roman" w:cs="Times New Roman"/>
          <w:sz w:val="24"/>
          <w:szCs w:val="24"/>
        </w:rPr>
        <w:t xml:space="preserve"> collection </w:t>
      </w:r>
      <w:proofErr w:type="gramStart"/>
      <w:r w:rsidR="00FF3BE2" w:rsidRPr="0086785C">
        <w:rPr>
          <w:rFonts w:ascii="Times New Roman" w:hAnsi="Times New Roman" w:cs="Times New Roman"/>
          <w:sz w:val="24"/>
          <w:szCs w:val="24"/>
        </w:rPr>
        <w:t>rates</w:t>
      </w:r>
      <w:r w:rsidR="005A7FB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D67516F" w14:textId="5A794AE1" w:rsidR="00FF3BE2" w:rsidRPr="0086785C" w:rsidRDefault="001C0C10" w:rsidP="00A02A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2E5A0C08">
        <w:rPr>
          <w:rFonts w:ascii="Times New Roman" w:hAnsi="Times New Roman" w:cs="Times New Roman"/>
          <w:sz w:val="24"/>
          <w:szCs w:val="24"/>
        </w:rPr>
        <w:lastRenderedPageBreak/>
        <w:t>Exercis</w:t>
      </w:r>
      <w:r w:rsidR="003719EB" w:rsidRPr="2E5A0C08">
        <w:rPr>
          <w:rFonts w:ascii="Times New Roman" w:hAnsi="Times New Roman" w:cs="Times New Roman"/>
          <w:sz w:val="24"/>
          <w:szCs w:val="24"/>
        </w:rPr>
        <w:t>ing</w:t>
      </w:r>
      <w:r w:rsidRPr="2E5A0C08">
        <w:rPr>
          <w:rFonts w:ascii="Times New Roman" w:hAnsi="Times New Roman" w:cs="Times New Roman"/>
          <w:sz w:val="24"/>
          <w:szCs w:val="24"/>
        </w:rPr>
        <w:t xml:space="preserve"> </w:t>
      </w:r>
      <w:r w:rsidR="00B9017A" w:rsidRPr="2E5A0C08">
        <w:rPr>
          <w:rFonts w:ascii="Times New Roman" w:hAnsi="Times New Roman" w:cs="Times New Roman"/>
          <w:sz w:val="24"/>
          <w:szCs w:val="24"/>
        </w:rPr>
        <w:t xml:space="preserve">increased oversight of </w:t>
      </w:r>
      <w:r w:rsidR="003C2F77" w:rsidRPr="2E5A0C08">
        <w:rPr>
          <w:rFonts w:ascii="Times New Roman" w:hAnsi="Times New Roman" w:cs="Times New Roman"/>
          <w:sz w:val="24"/>
          <w:szCs w:val="24"/>
        </w:rPr>
        <w:t>ex</w:t>
      </w:r>
      <w:r w:rsidR="00737319" w:rsidRPr="2E5A0C08">
        <w:rPr>
          <w:rFonts w:ascii="Times New Roman" w:hAnsi="Times New Roman" w:cs="Times New Roman"/>
          <w:sz w:val="24"/>
          <w:szCs w:val="24"/>
        </w:rPr>
        <w:t>penditures</w:t>
      </w:r>
      <w:r w:rsidR="00DB7C11" w:rsidRPr="2E5A0C08">
        <w:rPr>
          <w:rFonts w:ascii="Times New Roman" w:hAnsi="Times New Roman" w:cs="Times New Roman"/>
          <w:sz w:val="24"/>
          <w:szCs w:val="24"/>
        </w:rPr>
        <w:t xml:space="preserve">, </w:t>
      </w:r>
      <w:r w:rsidR="00873DEF" w:rsidRPr="2E5A0C08">
        <w:rPr>
          <w:rFonts w:ascii="Times New Roman" w:hAnsi="Times New Roman" w:cs="Times New Roman"/>
          <w:sz w:val="24"/>
          <w:szCs w:val="24"/>
        </w:rPr>
        <w:t>including an evaluation of the preaudit and disbursement processes</w:t>
      </w:r>
      <w:r w:rsidR="005A7FBC">
        <w:rPr>
          <w:rFonts w:ascii="Times New Roman" w:hAnsi="Times New Roman" w:cs="Times New Roman"/>
          <w:sz w:val="24"/>
          <w:szCs w:val="24"/>
        </w:rPr>
        <w:t>; and</w:t>
      </w:r>
    </w:p>
    <w:p w14:paraId="72EAB081" w14:textId="4C50FF04" w:rsidR="2B85FD34" w:rsidRDefault="005A7FBC" w:rsidP="2E5A0C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289A74B5" w:rsidRPr="3A8CB864">
        <w:rPr>
          <w:rFonts w:ascii="Times New Roman" w:hAnsi="Times New Roman" w:cs="Times New Roman"/>
          <w:sz w:val="24"/>
          <w:szCs w:val="24"/>
        </w:rPr>
        <w:t xml:space="preserve">dopting or </w:t>
      </w:r>
      <w:r w:rsidR="2B85FD34" w:rsidRPr="3A8CB864">
        <w:rPr>
          <w:rFonts w:ascii="Times New Roman" w:hAnsi="Times New Roman" w:cs="Times New Roman"/>
          <w:sz w:val="24"/>
          <w:szCs w:val="24"/>
        </w:rPr>
        <w:t xml:space="preserve">increasing a contingency </w:t>
      </w:r>
      <w:r w:rsidR="2D960957" w:rsidRPr="3A8CB864">
        <w:rPr>
          <w:rFonts w:ascii="Times New Roman" w:hAnsi="Times New Roman" w:cs="Times New Roman"/>
          <w:sz w:val="24"/>
          <w:szCs w:val="24"/>
        </w:rPr>
        <w:t>appropriation</w:t>
      </w:r>
      <w:r w:rsidR="27F0C622" w:rsidRPr="3A8CB864">
        <w:rPr>
          <w:rFonts w:ascii="Times New Roman" w:hAnsi="Times New Roman" w:cs="Times New Roman"/>
          <w:sz w:val="24"/>
          <w:szCs w:val="24"/>
        </w:rPr>
        <w:t xml:space="preserve"> for the general fund</w:t>
      </w:r>
      <w:r w:rsidR="0B64003E" w:rsidRPr="3A8CB864">
        <w:rPr>
          <w:rFonts w:ascii="Times New Roman" w:hAnsi="Times New Roman" w:cs="Times New Roman"/>
          <w:sz w:val="24"/>
          <w:szCs w:val="24"/>
        </w:rPr>
        <w:t>.</w:t>
      </w:r>
      <w:r w:rsidR="2B85FD34" w:rsidRPr="3A8CB86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B64003E" w:rsidRPr="3A8CB8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63D90" w14:textId="0175754E" w:rsidR="7D5535F9" w:rsidRPr="0086785C" w:rsidRDefault="7D5535F9" w:rsidP="7D5535F9">
      <w:pPr>
        <w:rPr>
          <w:rFonts w:ascii="Times New Roman" w:hAnsi="Times New Roman" w:cs="Times New Roman"/>
          <w:sz w:val="24"/>
          <w:szCs w:val="24"/>
        </w:rPr>
      </w:pPr>
    </w:p>
    <w:p w14:paraId="7925B836" w14:textId="7D7D460F" w:rsidR="719EBD62" w:rsidRPr="0086785C" w:rsidRDefault="719EBD62" w:rsidP="4737525C">
      <w:pPr>
        <w:rPr>
          <w:rFonts w:ascii="Times New Roman" w:hAnsi="Times New Roman" w:cs="Times New Roman"/>
          <w:sz w:val="24"/>
          <w:szCs w:val="24"/>
        </w:rPr>
      </w:pPr>
    </w:p>
    <w:sectPr w:rsidR="719EBD62" w:rsidRPr="0086785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2D4A" w14:textId="77777777" w:rsidR="00337AF6" w:rsidRDefault="00337AF6" w:rsidP="00DC25FC">
      <w:pPr>
        <w:spacing w:after="0" w:line="240" w:lineRule="auto"/>
      </w:pPr>
      <w:r>
        <w:separator/>
      </w:r>
    </w:p>
  </w:endnote>
  <w:endnote w:type="continuationSeparator" w:id="0">
    <w:p w14:paraId="31B8C95B" w14:textId="77777777" w:rsidR="00337AF6" w:rsidRDefault="00337AF6" w:rsidP="00DC25FC">
      <w:pPr>
        <w:spacing w:after="0" w:line="240" w:lineRule="auto"/>
      </w:pPr>
      <w:r>
        <w:continuationSeparator/>
      </w:r>
    </w:p>
  </w:endnote>
  <w:endnote w:type="continuationNotice" w:id="1">
    <w:p w14:paraId="50915C23" w14:textId="77777777" w:rsidR="00337AF6" w:rsidRDefault="00337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8CB864" w14:paraId="47024BEF" w14:textId="77777777" w:rsidTr="3A8CB864">
      <w:trPr>
        <w:trHeight w:val="300"/>
      </w:trPr>
      <w:tc>
        <w:tcPr>
          <w:tcW w:w="3120" w:type="dxa"/>
        </w:tcPr>
        <w:p w14:paraId="1B42E9F8" w14:textId="0FDCC6A8" w:rsidR="3A8CB864" w:rsidRDefault="3A8CB864" w:rsidP="3A8CB864">
          <w:pPr>
            <w:pStyle w:val="Header"/>
            <w:ind w:left="-115"/>
          </w:pPr>
        </w:p>
      </w:tc>
      <w:tc>
        <w:tcPr>
          <w:tcW w:w="3120" w:type="dxa"/>
        </w:tcPr>
        <w:p w14:paraId="34B26F74" w14:textId="5C2471D4" w:rsidR="3A8CB864" w:rsidRDefault="3A8CB864" w:rsidP="3A8CB864">
          <w:pPr>
            <w:pStyle w:val="Header"/>
            <w:jc w:val="center"/>
          </w:pPr>
        </w:p>
      </w:tc>
      <w:tc>
        <w:tcPr>
          <w:tcW w:w="3120" w:type="dxa"/>
        </w:tcPr>
        <w:p w14:paraId="54F23E33" w14:textId="48CD8C1A" w:rsidR="3A8CB864" w:rsidRDefault="3A8CB864" w:rsidP="3A8CB864">
          <w:pPr>
            <w:pStyle w:val="Header"/>
            <w:ind w:right="-115"/>
            <w:jc w:val="right"/>
          </w:pPr>
        </w:p>
      </w:tc>
    </w:tr>
  </w:tbl>
  <w:p w14:paraId="4C23D12E" w14:textId="7E975F41" w:rsidR="3A8CB864" w:rsidRDefault="3A8CB864" w:rsidP="3A8CB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6A3B" w14:textId="77777777" w:rsidR="00337AF6" w:rsidRDefault="00337AF6" w:rsidP="00DC25FC">
      <w:pPr>
        <w:spacing w:after="0" w:line="240" w:lineRule="auto"/>
      </w:pPr>
      <w:r>
        <w:separator/>
      </w:r>
    </w:p>
  </w:footnote>
  <w:footnote w:type="continuationSeparator" w:id="0">
    <w:p w14:paraId="2ACED0D1" w14:textId="77777777" w:rsidR="00337AF6" w:rsidRDefault="00337AF6" w:rsidP="00DC25FC">
      <w:pPr>
        <w:spacing w:after="0" w:line="240" w:lineRule="auto"/>
      </w:pPr>
      <w:r>
        <w:continuationSeparator/>
      </w:r>
    </w:p>
  </w:footnote>
  <w:footnote w:type="continuationNotice" w:id="1">
    <w:p w14:paraId="0324AFEA" w14:textId="77777777" w:rsidR="00337AF6" w:rsidRDefault="00337AF6">
      <w:pPr>
        <w:spacing w:after="0" w:line="240" w:lineRule="auto"/>
      </w:pPr>
    </w:p>
  </w:footnote>
  <w:footnote w:id="2">
    <w:p w14:paraId="1FD04FF6" w14:textId="5524DC5E" w:rsidR="00CF3DD9" w:rsidRDefault="00CF3DD9" w:rsidP="2E5A0C08">
      <w:pPr>
        <w:pStyle w:val="FootnoteText"/>
      </w:pPr>
      <w:r w:rsidRPr="2E5A0C08">
        <w:rPr>
          <w:rStyle w:val="FootnoteReference"/>
          <w:rFonts w:ascii="Calibri" w:eastAsia="Calibri" w:hAnsi="Calibri" w:cs="Calibri"/>
        </w:rPr>
        <w:footnoteRef/>
      </w:r>
      <w:r w:rsidR="2E5A0C08" w:rsidRPr="2E5A0C08">
        <w:rPr>
          <w:rFonts w:ascii="Calibri" w:eastAsia="Calibri" w:hAnsi="Calibri" w:cs="Calibri"/>
        </w:rPr>
        <w:t xml:space="preserve"> Unrestricted fund balance is comprised of committed, assigned, and unassigned funds. It does not include restricted or non-spendable funds. </w:t>
      </w:r>
    </w:p>
  </w:footnote>
  <w:footnote w:id="3">
    <w:p w14:paraId="14CC3A61" w14:textId="1B80F0AA" w:rsidR="002F2053" w:rsidRDefault="002F2053" w:rsidP="2E5A0C08">
      <w:pPr>
        <w:pStyle w:val="FootnoteText"/>
      </w:pPr>
      <w:r w:rsidRPr="2E5A0C08">
        <w:rPr>
          <w:rStyle w:val="FootnoteReference"/>
          <w:rFonts w:ascii="Calibri" w:eastAsia="Calibri" w:hAnsi="Calibri" w:cs="Calibri"/>
        </w:rPr>
        <w:footnoteRef/>
      </w:r>
      <w:r w:rsidR="2E5A0C08" w:rsidRPr="2E5A0C08">
        <w:rPr>
          <w:rFonts w:ascii="Calibri" w:eastAsia="Calibri" w:hAnsi="Calibri" w:cs="Calibri"/>
        </w:rPr>
        <w:t xml:space="preserve"> </w:t>
      </w:r>
      <w:r w:rsidR="00C747A4">
        <w:rPr>
          <w:rFonts w:ascii="Calibri" w:eastAsia="Calibri" w:hAnsi="Calibri" w:cs="Calibri"/>
        </w:rPr>
        <w:t xml:space="preserve">See the NC Department of State Treasurer’s memorandum on the </w:t>
      </w:r>
      <w:r w:rsidR="00C747A4" w:rsidRPr="00C747A4">
        <w:rPr>
          <w:rFonts w:ascii="Calibri" w:eastAsia="Calibri" w:hAnsi="Calibri" w:cs="Calibri"/>
        </w:rPr>
        <w:t>Management of Cash and Taxes and Fund Balance Available</w:t>
      </w:r>
      <w:r w:rsidR="00C747A4">
        <w:rPr>
          <w:rFonts w:ascii="Calibri" w:eastAsia="Calibri" w:hAnsi="Calibri" w:cs="Calibri"/>
        </w:rPr>
        <w:t xml:space="preserve"> for more information on the LGC’s approach to analyzing fund balance.</w:t>
      </w:r>
      <w:r w:rsidR="00C747A4" w:rsidRPr="00C747A4">
        <w:t xml:space="preserve"> </w:t>
      </w:r>
      <w:hyperlink r:id="rId1" w:history="1">
        <w:r w:rsidR="00C747A4" w:rsidRPr="2E5A0C08">
          <w:rPr>
            <w:rStyle w:val="Hyperlink"/>
            <w:rFonts w:ascii="Calibri" w:eastAsia="Calibri" w:hAnsi="Calibri" w:cs="Calibri"/>
          </w:rPr>
          <w:t>Memorandum # 2022-04</w:t>
        </w:r>
      </w:hyperlink>
      <w:r w:rsidR="00C747A4">
        <w:rPr>
          <w:rFonts w:ascii="Calibri" w:eastAsia="Calibri" w:hAnsi="Calibri" w:cs="Calibri"/>
        </w:rPr>
        <w:t xml:space="preserve"> </w:t>
      </w:r>
      <w:r w:rsidR="2E5A0C08" w:rsidRPr="2E5A0C08">
        <w:rPr>
          <w:rFonts w:ascii="Calibri" w:eastAsia="Calibri" w:hAnsi="Calibri" w:cs="Calibri"/>
        </w:rPr>
        <w:t>(revised August 26, 2021).</w:t>
      </w:r>
    </w:p>
  </w:footnote>
  <w:footnote w:id="4">
    <w:p w14:paraId="459E9C9F" w14:textId="4EF4BA43" w:rsidR="00220065" w:rsidRDefault="00220065" w:rsidP="2E5A0C08">
      <w:pPr>
        <w:pStyle w:val="FootnoteText"/>
      </w:pPr>
      <w:r w:rsidRPr="2E5A0C08">
        <w:rPr>
          <w:rStyle w:val="FootnoteReference"/>
          <w:rFonts w:ascii="Calibri" w:eastAsia="Calibri" w:hAnsi="Calibri" w:cs="Calibri"/>
        </w:rPr>
        <w:footnoteRef/>
      </w:r>
      <w:r w:rsidR="2E5A0C08" w:rsidRPr="2E5A0C08">
        <w:rPr>
          <w:rFonts w:ascii="Calibri" w:eastAsia="Calibri" w:hAnsi="Calibri" w:cs="Calibri"/>
        </w:rPr>
        <w:t xml:space="preserve"> The North Carolina Department of State Treasurer publishes updated reports on fund balance available for counties and municipalities on the Financial Analysis Tools and Reports webpage available here: </w:t>
      </w:r>
      <w:hyperlink r:id="rId2" w:history="1">
        <w:r w:rsidR="2E5A0C08" w:rsidRPr="2E5A0C08">
          <w:rPr>
            <w:rStyle w:val="Hyperlink"/>
            <w:rFonts w:ascii="Calibri" w:eastAsia="Calibri" w:hAnsi="Calibri" w:cs="Calibri"/>
          </w:rPr>
          <w:t>Financial Analysis Tools and Reports | NC Treasurer</w:t>
        </w:r>
      </w:hyperlink>
      <w:r w:rsidR="2E5A0C08" w:rsidRPr="2E5A0C08">
        <w:rPr>
          <w:rFonts w:ascii="Calibri" w:eastAsia="Calibri" w:hAnsi="Calibri" w:cs="Calibri"/>
        </w:rPr>
        <w:t xml:space="preserve"> (last visited 11/14/2023).</w:t>
      </w:r>
    </w:p>
  </w:footnote>
  <w:footnote w:id="5">
    <w:p w14:paraId="24A3290A" w14:textId="531FC454" w:rsidR="3A8CB864" w:rsidRDefault="3A8CB864" w:rsidP="3A8CB8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3A8CB864">
        <w:rPr>
          <w:rStyle w:val="FootnoteReference"/>
        </w:rPr>
        <w:footnoteRef/>
      </w:r>
      <w:r>
        <w:t xml:space="preserve"> </w:t>
      </w:r>
      <w:r w:rsidRPr="3A8CB864">
        <w:rPr>
          <w:rFonts w:ascii="Times New Roman" w:hAnsi="Times New Roman" w:cs="Times New Roman"/>
          <w:sz w:val="24"/>
          <w:szCs w:val="24"/>
        </w:rPr>
        <w:t>Contingency appropriations may not exceed 5% of the total appropriations in the same fund.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8CB864" w14:paraId="12F13809" w14:textId="77777777" w:rsidTr="3A8CB864">
      <w:trPr>
        <w:trHeight w:val="300"/>
      </w:trPr>
      <w:tc>
        <w:tcPr>
          <w:tcW w:w="3120" w:type="dxa"/>
        </w:tcPr>
        <w:p w14:paraId="29EB8C31" w14:textId="381D9806" w:rsidR="3A8CB864" w:rsidRDefault="3A8CB864" w:rsidP="3A8CB864">
          <w:pPr>
            <w:pStyle w:val="Header"/>
            <w:ind w:left="-115"/>
          </w:pPr>
        </w:p>
      </w:tc>
      <w:tc>
        <w:tcPr>
          <w:tcW w:w="3120" w:type="dxa"/>
        </w:tcPr>
        <w:p w14:paraId="19C0E714" w14:textId="35B5E708" w:rsidR="3A8CB864" w:rsidRDefault="3A8CB864" w:rsidP="3A8CB864">
          <w:pPr>
            <w:pStyle w:val="Header"/>
            <w:jc w:val="center"/>
          </w:pPr>
        </w:p>
      </w:tc>
      <w:tc>
        <w:tcPr>
          <w:tcW w:w="3120" w:type="dxa"/>
        </w:tcPr>
        <w:p w14:paraId="2AFDFC6B" w14:textId="21EAA942" w:rsidR="3A8CB864" w:rsidRDefault="3A8CB864" w:rsidP="3A8CB864">
          <w:pPr>
            <w:pStyle w:val="Header"/>
            <w:ind w:right="-115"/>
            <w:jc w:val="right"/>
          </w:pPr>
        </w:p>
      </w:tc>
    </w:tr>
  </w:tbl>
  <w:p w14:paraId="21FBA0A0" w14:textId="170F39CE" w:rsidR="3A8CB864" w:rsidRDefault="3A8CB864" w:rsidP="3A8CB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EC9"/>
    <w:multiLevelType w:val="hybridMultilevel"/>
    <w:tmpl w:val="D91E13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373074"/>
    <w:multiLevelType w:val="hybridMultilevel"/>
    <w:tmpl w:val="FFFFFFFF"/>
    <w:lvl w:ilvl="0" w:tplc="6276A308">
      <w:start w:val="1"/>
      <w:numFmt w:val="upperRoman"/>
      <w:lvlText w:val="%1."/>
      <w:lvlJc w:val="right"/>
      <w:pPr>
        <w:ind w:left="720" w:hanging="360"/>
      </w:pPr>
    </w:lvl>
    <w:lvl w:ilvl="1" w:tplc="0472C220">
      <w:start w:val="1"/>
      <w:numFmt w:val="lowerLetter"/>
      <w:lvlText w:val="%2."/>
      <w:lvlJc w:val="left"/>
      <w:pPr>
        <w:ind w:left="1440" w:hanging="360"/>
      </w:pPr>
    </w:lvl>
    <w:lvl w:ilvl="2" w:tplc="D494EE9E">
      <w:start w:val="1"/>
      <w:numFmt w:val="lowerRoman"/>
      <w:lvlText w:val="%3."/>
      <w:lvlJc w:val="right"/>
      <w:pPr>
        <w:ind w:left="2160" w:hanging="180"/>
      </w:pPr>
    </w:lvl>
    <w:lvl w:ilvl="3" w:tplc="DA1E6D6C">
      <w:start w:val="1"/>
      <w:numFmt w:val="decimal"/>
      <w:lvlText w:val="%4."/>
      <w:lvlJc w:val="left"/>
      <w:pPr>
        <w:ind w:left="2880" w:hanging="360"/>
      </w:pPr>
    </w:lvl>
    <w:lvl w:ilvl="4" w:tplc="56D6B776">
      <w:start w:val="1"/>
      <w:numFmt w:val="lowerLetter"/>
      <w:lvlText w:val="%5."/>
      <w:lvlJc w:val="left"/>
      <w:pPr>
        <w:ind w:left="3600" w:hanging="360"/>
      </w:pPr>
    </w:lvl>
    <w:lvl w:ilvl="5" w:tplc="CD082DD0">
      <w:start w:val="1"/>
      <w:numFmt w:val="lowerRoman"/>
      <w:lvlText w:val="%6."/>
      <w:lvlJc w:val="right"/>
      <w:pPr>
        <w:ind w:left="4320" w:hanging="180"/>
      </w:pPr>
    </w:lvl>
    <w:lvl w:ilvl="6" w:tplc="F530CF3C">
      <w:start w:val="1"/>
      <w:numFmt w:val="decimal"/>
      <w:lvlText w:val="%7."/>
      <w:lvlJc w:val="left"/>
      <w:pPr>
        <w:ind w:left="5040" w:hanging="360"/>
      </w:pPr>
    </w:lvl>
    <w:lvl w:ilvl="7" w:tplc="D020EAEE">
      <w:start w:val="1"/>
      <w:numFmt w:val="lowerLetter"/>
      <w:lvlText w:val="%8."/>
      <w:lvlJc w:val="left"/>
      <w:pPr>
        <w:ind w:left="5760" w:hanging="360"/>
      </w:pPr>
    </w:lvl>
    <w:lvl w:ilvl="8" w:tplc="3CB8D1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84780"/>
    <w:multiLevelType w:val="hybridMultilevel"/>
    <w:tmpl w:val="967C91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97C0E"/>
    <w:multiLevelType w:val="hybridMultilevel"/>
    <w:tmpl w:val="110C50FA"/>
    <w:lvl w:ilvl="0" w:tplc="BB86B5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3F96"/>
    <w:multiLevelType w:val="hybridMultilevel"/>
    <w:tmpl w:val="2F14997A"/>
    <w:lvl w:ilvl="0" w:tplc="F42CD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42727"/>
    <w:multiLevelType w:val="hybridMultilevel"/>
    <w:tmpl w:val="FFFFFFFF"/>
    <w:lvl w:ilvl="0" w:tplc="A9966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4B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67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89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2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60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A6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1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A5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D3F33"/>
    <w:multiLevelType w:val="hybridMultilevel"/>
    <w:tmpl w:val="FFFFFFFF"/>
    <w:lvl w:ilvl="0" w:tplc="62A2739C">
      <w:start w:val="1"/>
      <w:numFmt w:val="upperRoman"/>
      <w:lvlText w:val="%1."/>
      <w:lvlJc w:val="right"/>
      <w:pPr>
        <w:ind w:left="720" w:hanging="360"/>
      </w:pPr>
    </w:lvl>
    <w:lvl w:ilvl="1" w:tplc="CAB66324">
      <w:start w:val="1"/>
      <w:numFmt w:val="lowerLetter"/>
      <w:lvlText w:val="%2."/>
      <w:lvlJc w:val="left"/>
      <w:pPr>
        <w:ind w:left="1440" w:hanging="360"/>
      </w:pPr>
    </w:lvl>
    <w:lvl w:ilvl="2" w:tplc="F946B540">
      <w:start w:val="1"/>
      <w:numFmt w:val="lowerRoman"/>
      <w:lvlText w:val="%3."/>
      <w:lvlJc w:val="right"/>
      <w:pPr>
        <w:ind w:left="2160" w:hanging="180"/>
      </w:pPr>
    </w:lvl>
    <w:lvl w:ilvl="3" w:tplc="D83AE174">
      <w:start w:val="1"/>
      <w:numFmt w:val="decimal"/>
      <w:lvlText w:val="%4."/>
      <w:lvlJc w:val="left"/>
      <w:pPr>
        <w:ind w:left="2880" w:hanging="360"/>
      </w:pPr>
    </w:lvl>
    <w:lvl w:ilvl="4" w:tplc="AF06FD96">
      <w:start w:val="1"/>
      <w:numFmt w:val="lowerLetter"/>
      <w:lvlText w:val="%5."/>
      <w:lvlJc w:val="left"/>
      <w:pPr>
        <w:ind w:left="3600" w:hanging="360"/>
      </w:pPr>
    </w:lvl>
    <w:lvl w:ilvl="5" w:tplc="1D0A6576">
      <w:start w:val="1"/>
      <w:numFmt w:val="lowerRoman"/>
      <w:lvlText w:val="%6."/>
      <w:lvlJc w:val="right"/>
      <w:pPr>
        <w:ind w:left="4320" w:hanging="180"/>
      </w:pPr>
    </w:lvl>
    <w:lvl w:ilvl="6" w:tplc="E2600A12">
      <w:start w:val="1"/>
      <w:numFmt w:val="decimal"/>
      <w:lvlText w:val="%7."/>
      <w:lvlJc w:val="left"/>
      <w:pPr>
        <w:ind w:left="5040" w:hanging="360"/>
      </w:pPr>
    </w:lvl>
    <w:lvl w:ilvl="7" w:tplc="8E0CDCC8">
      <w:start w:val="1"/>
      <w:numFmt w:val="lowerLetter"/>
      <w:lvlText w:val="%8."/>
      <w:lvlJc w:val="left"/>
      <w:pPr>
        <w:ind w:left="5760" w:hanging="360"/>
      </w:pPr>
    </w:lvl>
    <w:lvl w:ilvl="8" w:tplc="A438A6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9282"/>
    <w:multiLevelType w:val="hybridMultilevel"/>
    <w:tmpl w:val="FFFFFFFF"/>
    <w:lvl w:ilvl="0" w:tplc="C2BEA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A7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C3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C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4D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C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23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8D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2A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4069">
    <w:abstractNumId w:val="4"/>
  </w:num>
  <w:num w:numId="2" w16cid:durableId="862592766">
    <w:abstractNumId w:val="0"/>
  </w:num>
  <w:num w:numId="3" w16cid:durableId="1301424851">
    <w:abstractNumId w:val="1"/>
  </w:num>
  <w:num w:numId="4" w16cid:durableId="2070880295">
    <w:abstractNumId w:val="5"/>
  </w:num>
  <w:num w:numId="5" w16cid:durableId="216355295">
    <w:abstractNumId w:val="6"/>
  </w:num>
  <w:num w:numId="6" w16cid:durableId="1562641767">
    <w:abstractNumId w:val="7"/>
  </w:num>
  <w:num w:numId="7" w16cid:durableId="2040430532">
    <w:abstractNumId w:val="3"/>
  </w:num>
  <w:num w:numId="8" w16cid:durableId="35724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C4"/>
    <w:rsid w:val="000002DE"/>
    <w:rsid w:val="00001263"/>
    <w:rsid w:val="00001999"/>
    <w:rsid w:val="00002917"/>
    <w:rsid w:val="00006ABA"/>
    <w:rsid w:val="00007D95"/>
    <w:rsid w:val="00011E80"/>
    <w:rsid w:val="00013475"/>
    <w:rsid w:val="00013557"/>
    <w:rsid w:val="00015547"/>
    <w:rsid w:val="00016B9C"/>
    <w:rsid w:val="000240D3"/>
    <w:rsid w:val="000242F9"/>
    <w:rsid w:val="000253CA"/>
    <w:rsid w:val="00033611"/>
    <w:rsid w:val="00033EBE"/>
    <w:rsid w:val="00036FCA"/>
    <w:rsid w:val="00037AA1"/>
    <w:rsid w:val="000404B0"/>
    <w:rsid w:val="000430BF"/>
    <w:rsid w:val="0004523D"/>
    <w:rsid w:val="000521BA"/>
    <w:rsid w:val="0005365A"/>
    <w:rsid w:val="000542AF"/>
    <w:rsid w:val="000625F1"/>
    <w:rsid w:val="000631C8"/>
    <w:rsid w:val="00066C45"/>
    <w:rsid w:val="00067975"/>
    <w:rsid w:val="00071D4A"/>
    <w:rsid w:val="00075C91"/>
    <w:rsid w:val="000776BF"/>
    <w:rsid w:val="0008016A"/>
    <w:rsid w:val="00080710"/>
    <w:rsid w:val="000836B0"/>
    <w:rsid w:val="000853DB"/>
    <w:rsid w:val="00087F93"/>
    <w:rsid w:val="00091A6C"/>
    <w:rsid w:val="00092A45"/>
    <w:rsid w:val="00094592"/>
    <w:rsid w:val="00094D5A"/>
    <w:rsid w:val="000A2948"/>
    <w:rsid w:val="000A409B"/>
    <w:rsid w:val="000A454F"/>
    <w:rsid w:val="000A654A"/>
    <w:rsid w:val="000A7473"/>
    <w:rsid w:val="000B14CE"/>
    <w:rsid w:val="000B161A"/>
    <w:rsid w:val="000B20AE"/>
    <w:rsid w:val="000B2311"/>
    <w:rsid w:val="000B4556"/>
    <w:rsid w:val="000B6342"/>
    <w:rsid w:val="000B637A"/>
    <w:rsid w:val="000B68CB"/>
    <w:rsid w:val="000B712D"/>
    <w:rsid w:val="000B7444"/>
    <w:rsid w:val="000C0C4E"/>
    <w:rsid w:val="000C672C"/>
    <w:rsid w:val="000C77EC"/>
    <w:rsid w:val="000C7CC2"/>
    <w:rsid w:val="000C7DD5"/>
    <w:rsid w:val="000D0637"/>
    <w:rsid w:val="000D079D"/>
    <w:rsid w:val="000D104D"/>
    <w:rsid w:val="000D1B48"/>
    <w:rsid w:val="000D3491"/>
    <w:rsid w:val="000D57B3"/>
    <w:rsid w:val="000D5AE4"/>
    <w:rsid w:val="000D5F3C"/>
    <w:rsid w:val="000D65DA"/>
    <w:rsid w:val="000E159A"/>
    <w:rsid w:val="000E37CF"/>
    <w:rsid w:val="000E3F28"/>
    <w:rsid w:val="000F2BE0"/>
    <w:rsid w:val="000F534B"/>
    <w:rsid w:val="001010CD"/>
    <w:rsid w:val="00101F12"/>
    <w:rsid w:val="00103320"/>
    <w:rsid w:val="001054E4"/>
    <w:rsid w:val="00107041"/>
    <w:rsid w:val="001141CF"/>
    <w:rsid w:val="001209FD"/>
    <w:rsid w:val="00120EB6"/>
    <w:rsid w:val="001219CD"/>
    <w:rsid w:val="00122688"/>
    <w:rsid w:val="00122B14"/>
    <w:rsid w:val="00124332"/>
    <w:rsid w:val="0012501B"/>
    <w:rsid w:val="001264DB"/>
    <w:rsid w:val="00127B0A"/>
    <w:rsid w:val="0013172D"/>
    <w:rsid w:val="001326B9"/>
    <w:rsid w:val="00135288"/>
    <w:rsid w:val="00135D3C"/>
    <w:rsid w:val="0014073D"/>
    <w:rsid w:val="00140D8C"/>
    <w:rsid w:val="00142B15"/>
    <w:rsid w:val="00147F40"/>
    <w:rsid w:val="001503DD"/>
    <w:rsid w:val="00151285"/>
    <w:rsid w:val="0015155F"/>
    <w:rsid w:val="0015235B"/>
    <w:rsid w:val="001540FA"/>
    <w:rsid w:val="0015635F"/>
    <w:rsid w:val="0015754A"/>
    <w:rsid w:val="001578BB"/>
    <w:rsid w:val="00157D15"/>
    <w:rsid w:val="00160A8C"/>
    <w:rsid w:val="001622C1"/>
    <w:rsid w:val="001627C4"/>
    <w:rsid w:val="0016351F"/>
    <w:rsid w:val="00163737"/>
    <w:rsid w:val="00165680"/>
    <w:rsid w:val="0016636E"/>
    <w:rsid w:val="00167597"/>
    <w:rsid w:val="00172DB4"/>
    <w:rsid w:val="00174278"/>
    <w:rsid w:val="001772DD"/>
    <w:rsid w:val="00180726"/>
    <w:rsid w:val="00182265"/>
    <w:rsid w:val="00187DE8"/>
    <w:rsid w:val="00190A87"/>
    <w:rsid w:val="001926A5"/>
    <w:rsid w:val="001927C7"/>
    <w:rsid w:val="00195412"/>
    <w:rsid w:val="00195896"/>
    <w:rsid w:val="00195B6D"/>
    <w:rsid w:val="00197F98"/>
    <w:rsid w:val="00197FF5"/>
    <w:rsid w:val="001A00F4"/>
    <w:rsid w:val="001A2962"/>
    <w:rsid w:val="001A52B7"/>
    <w:rsid w:val="001B0828"/>
    <w:rsid w:val="001B1060"/>
    <w:rsid w:val="001B1D76"/>
    <w:rsid w:val="001B3896"/>
    <w:rsid w:val="001B4210"/>
    <w:rsid w:val="001B4A9C"/>
    <w:rsid w:val="001B4FE5"/>
    <w:rsid w:val="001B716E"/>
    <w:rsid w:val="001B72E1"/>
    <w:rsid w:val="001B73DA"/>
    <w:rsid w:val="001B77B3"/>
    <w:rsid w:val="001B7B13"/>
    <w:rsid w:val="001C0C10"/>
    <w:rsid w:val="001C3095"/>
    <w:rsid w:val="001C46EB"/>
    <w:rsid w:val="001C4914"/>
    <w:rsid w:val="001C60A1"/>
    <w:rsid w:val="001D07EE"/>
    <w:rsid w:val="001D247A"/>
    <w:rsid w:val="001D3485"/>
    <w:rsid w:val="001D45E6"/>
    <w:rsid w:val="001D4A3D"/>
    <w:rsid w:val="001D60CC"/>
    <w:rsid w:val="001E00FC"/>
    <w:rsid w:val="001E3135"/>
    <w:rsid w:val="001E3A6E"/>
    <w:rsid w:val="001E3C38"/>
    <w:rsid w:val="001E4C5C"/>
    <w:rsid w:val="001E50A9"/>
    <w:rsid w:val="001E559A"/>
    <w:rsid w:val="001E66A4"/>
    <w:rsid w:val="001F0298"/>
    <w:rsid w:val="001F02AF"/>
    <w:rsid w:val="001F38DC"/>
    <w:rsid w:val="001F40B8"/>
    <w:rsid w:val="001F5EB1"/>
    <w:rsid w:val="001F7512"/>
    <w:rsid w:val="001F7C28"/>
    <w:rsid w:val="0020185B"/>
    <w:rsid w:val="002035B5"/>
    <w:rsid w:val="00203F0A"/>
    <w:rsid w:val="0020427E"/>
    <w:rsid w:val="0020471E"/>
    <w:rsid w:val="002048AB"/>
    <w:rsid w:val="002067BB"/>
    <w:rsid w:val="002073FE"/>
    <w:rsid w:val="002075A3"/>
    <w:rsid w:val="00210683"/>
    <w:rsid w:val="0021108E"/>
    <w:rsid w:val="00212519"/>
    <w:rsid w:val="002139FB"/>
    <w:rsid w:val="00215742"/>
    <w:rsid w:val="00215E9E"/>
    <w:rsid w:val="00220065"/>
    <w:rsid w:val="00221531"/>
    <w:rsid w:val="00223245"/>
    <w:rsid w:val="0022348D"/>
    <w:rsid w:val="00224517"/>
    <w:rsid w:val="00225303"/>
    <w:rsid w:val="00232D72"/>
    <w:rsid w:val="00235E66"/>
    <w:rsid w:val="0023732E"/>
    <w:rsid w:val="00237D23"/>
    <w:rsid w:val="00240E68"/>
    <w:rsid w:val="00242009"/>
    <w:rsid w:val="002449CB"/>
    <w:rsid w:val="002502E7"/>
    <w:rsid w:val="00251383"/>
    <w:rsid w:val="002554C9"/>
    <w:rsid w:val="002560EF"/>
    <w:rsid w:val="00256197"/>
    <w:rsid w:val="00256E7C"/>
    <w:rsid w:val="00256F78"/>
    <w:rsid w:val="00257CE9"/>
    <w:rsid w:val="00257FA6"/>
    <w:rsid w:val="002618F0"/>
    <w:rsid w:val="0026213C"/>
    <w:rsid w:val="002622F7"/>
    <w:rsid w:val="002625FC"/>
    <w:rsid w:val="00262858"/>
    <w:rsid w:val="002648EA"/>
    <w:rsid w:val="00272253"/>
    <w:rsid w:val="002726EA"/>
    <w:rsid w:val="00274056"/>
    <w:rsid w:val="00274C60"/>
    <w:rsid w:val="00276D4D"/>
    <w:rsid w:val="00276F62"/>
    <w:rsid w:val="002771A5"/>
    <w:rsid w:val="00280D14"/>
    <w:rsid w:val="00282E1F"/>
    <w:rsid w:val="0028532A"/>
    <w:rsid w:val="002855D0"/>
    <w:rsid w:val="00286F37"/>
    <w:rsid w:val="00290C39"/>
    <w:rsid w:val="00294E9D"/>
    <w:rsid w:val="002953B1"/>
    <w:rsid w:val="00297AB6"/>
    <w:rsid w:val="002A28B5"/>
    <w:rsid w:val="002A49CF"/>
    <w:rsid w:val="002A4BAA"/>
    <w:rsid w:val="002A4DEF"/>
    <w:rsid w:val="002A519E"/>
    <w:rsid w:val="002A5DAA"/>
    <w:rsid w:val="002B1E7C"/>
    <w:rsid w:val="002B5B3F"/>
    <w:rsid w:val="002C0151"/>
    <w:rsid w:val="002C0B94"/>
    <w:rsid w:val="002C27BC"/>
    <w:rsid w:val="002C4100"/>
    <w:rsid w:val="002C5D90"/>
    <w:rsid w:val="002C7CD7"/>
    <w:rsid w:val="002D1619"/>
    <w:rsid w:val="002D305E"/>
    <w:rsid w:val="002D3FC0"/>
    <w:rsid w:val="002D4F9A"/>
    <w:rsid w:val="002D6F66"/>
    <w:rsid w:val="002D7A92"/>
    <w:rsid w:val="002E193D"/>
    <w:rsid w:val="002E39F5"/>
    <w:rsid w:val="002E3CB8"/>
    <w:rsid w:val="002E50ED"/>
    <w:rsid w:val="002E52FE"/>
    <w:rsid w:val="002E6535"/>
    <w:rsid w:val="002E7FD4"/>
    <w:rsid w:val="002F07EB"/>
    <w:rsid w:val="002F12FC"/>
    <w:rsid w:val="002F2053"/>
    <w:rsid w:val="002F2A6E"/>
    <w:rsid w:val="002F2A82"/>
    <w:rsid w:val="002F32F1"/>
    <w:rsid w:val="002F3B56"/>
    <w:rsid w:val="002F5CB9"/>
    <w:rsid w:val="002F7DCF"/>
    <w:rsid w:val="00300A2D"/>
    <w:rsid w:val="003028FF"/>
    <w:rsid w:val="00303BAA"/>
    <w:rsid w:val="003059BB"/>
    <w:rsid w:val="00306243"/>
    <w:rsid w:val="003074D5"/>
    <w:rsid w:val="003104AC"/>
    <w:rsid w:val="003128DB"/>
    <w:rsid w:val="003141C4"/>
    <w:rsid w:val="0031431B"/>
    <w:rsid w:val="0031494D"/>
    <w:rsid w:val="0031529F"/>
    <w:rsid w:val="003153A5"/>
    <w:rsid w:val="00323A23"/>
    <w:rsid w:val="00325397"/>
    <w:rsid w:val="00327933"/>
    <w:rsid w:val="00331B5D"/>
    <w:rsid w:val="0033231E"/>
    <w:rsid w:val="00333742"/>
    <w:rsid w:val="00333CD6"/>
    <w:rsid w:val="00334044"/>
    <w:rsid w:val="003345C6"/>
    <w:rsid w:val="00335025"/>
    <w:rsid w:val="00336C52"/>
    <w:rsid w:val="00337AF6"/>
    <w:rsid w:val="00337EEE"/>
    <w:rsid w:val="003421BF"/>
    <w:rsid w:val="00345656"/>
    <w:rsid w:val="00346349"/>
    <w:rsid w:val="00347982"/>
    <w:rsid w:val="003505DC"/>
    <w:rsid w:val="0035117A"/>
    <w:rsid w:val="00351759"/>
    <w:rsid w:val="003521E6"/>
    <w:rsid w:val="00354589"/>
    <w:rsid w:val="003545A5"/>
    <w:rsid w:val="0035606E"/>
    <w:rsid w:val="003563DD"/>
    <w:rsid w:val="003600EA"/>
    <w:rsid w:val="003634E6"/>
    <w:rsid w:val="0036400C"/>
    <w:rsid w:val="00365735"/>
    <w:rsid w:val="003659BB"/>
    <w:rsid w:val="00367024"/>
    <w:rsid w:val="00370D08"/>
    <w:rsid w:val="003715CB"/>
    <w:rsid w:val="003719EB"/>
    <w:rsid w:val="00371C52"/>
    <w:rsid w:val="00371FE7"/>
    <w:rsid w:val="003728FA"/>
    <w:rsid w:val="00372A63"/>
    <w:rsid w:val="003775F4"/>
    <w:rsid w:val="00382699"/>
    <w:rsid w:val="003828A6"/>
    <w:rsid w:val="00382C13"/>
    <w:rsid w:val="00383CD0"/>
    <w:rsid w:val="0038413A"/>
    <w:rsid w:val="00385D56"/>
    <w:rsid w:val="00386179"/>
    <w:rsid w:val="00390F65"/>
    <w:rsid w:val="00392322"/>
    <w:rsid w:val="003927BA"/>
    <w:rsid w:val="00396468"/>
    <w:rsid w:val="00397229"/>
    <w:rsid w:val="003A4C66"/>
    <w:rsid w:val="003A629A"/>
    <w:rsid w:val="003B2C8D"/>
    <w:rsid w:val="003B5D33"/>
    <w:rsid w:val="003B62B9"/>
    <w:rsid w:val="003B6A85"/>
    <w:rsid w:val="003C2F77"/>
    <w:rsid w:val="003C33C7"/>
    <w:rsid w:val="003C36FA"/>
    <w:rsid w:val="003C4367"/>
    <w:rsid w:val="003C4D2D"/>
    <w:rsid w:val="003C6D36"/>
    <w:rsid w:val="003C7A9B"/>
    <w:rsid w:val="003D170B"/>
    <w:rsid w:val="003D211A"/>
    <w:rsid w:val="003D248A"/>
    <w:rsid w:val="003D25F5"/>
    <w:rsid w:val="003D4B54"/>
    <w:rsid w:val="003D54B4"/>
    <w:rsid w:val="003D7711"/>
    <w:rsid w:val="003E022C"/>
    <w:rsid w:val="003F08DF"/>
    <w:rsid w:val="003F2A91"/>
    <w:rsid w:val="003F4910"/>
    <w:rsid w:val="003F61C6"/>
    <w:rsid w:val="003F6AAE"/>
    <w:rsid w:val="003F7E97"/>
    <w:rsid w:val="0040175F"/>
    <w:rsid w:val="004031E3"/>
    <w:rsid w:val="004033F3"/>
    <w:rsid w:val="004035D1"/>
    <w:rsid w:val="00403D8C"/>
    <w:rsid w:val="00404EEB"/>
    <w:rsid w:val="004058E9"/>
    <w:rsid w:val="00405C77"/>
    <w:rsid w:val="004078D9"/>
    <w:rsid w:val="00410148"/>
    <w:rsid w:val="00411EE2"/>
    <w:rsid w:val="004127EF"/>
    <w:rsid w:val="00413F6C"/>
    <w:rsid w:val="004160D4"/>
    <w:rsid w:val="004165CE"/>
    <w:rsid w:val="00420B91"/>
    <w:rsid w:val="004219B9"/>
    <w:rsid w:val="00430424"/>
    <w:rsid w:val="004320C4"/>
    <w:rsid w:val="00440F49"/>
    <w:rsid w:val="0044148D"/>
    <w:rsid w:val="00444F21"/>
    <w:rsid w:val="004459AD"/>
    <w:rsid w:val="004509CB"/>
    <w:rsid w:val="00450CD9"/>
    <w:rsid w:val="00455DD1"/>
    <w:rsid w:val="00456A44"/>
    <w:rsid w:val="00457438"/>
    <w:rsid w:val="0046040A"/>
    <w:rsid w:val="004613FB"/>
    <w:rsid w:val="00463DB2"/>
    <w:rsid w:val="00463EBA"/>
    <w:rsid w:val="004654F7"/>
    <w:rsid w:val="00471483"/>
    <w:rsid w:val="00475A85"/>
    <w:rsid w:val="00477FD6"/>
    <w:rsid w:val="00481479"/>
    <w:rsid w:val="00484A42"/>
    <w:rsid w:val="00484B62"/>
    <w:rsid w:val="00484C17"/>
    <w:rsid w:val="0048663A"/>
    <w:rsid w:val="00487031"/>
    <w:rsid w:val="004904ED"/>
    <w:rsid w:val="004962BA"/>
    <w:rsid w:val="004A256F"/>
    <w:rsid w:val="004A5089"/>
    <w:rsid w:val="004A5FF6"/>
    <w:rsid w:val="004B00B5"/>
    <w:rsid w:val="004B02EE"/>
    <w:rsid w:val="004B3365"/>
    <w:rsid w:val="004B44F7"/>
    <w:rsid w:val="004B4D90"/>
    <w:rsid w:val="004B7514"/>
    <w:rsid w:val="004C18DF"/>
    <w:rsid w:val="004C1D8A"/>
    <w:rsid w:val="004C331B"/>
    <w:rsid w:val="004C3837"/>
    <w:rsid w:val="004C47D8"/>
    <w:rsid w:val="004C5E94"/>
    <w:rsid w:val="004C5F0F"/>
    <w:rsid w:val="004D00B7"/>
    <w:rsid w:val="004D03D0"/>
    <w:rsid w:val="004D0BA4"/>
    <w:rsid w:val="004D18A0"/>
    <w:rsid w:val="004D228D"/>
    <w:rsid w:val="004D2968"/>
    <w:rsid w:val="004D6DF4"/>
    <w:rsid w:val="004D7A9A"/>
    <w:rsid w:val="004E0BB2"/>
    <w:rsid w:val="004E278F"/>
    <w:rsid w:val="004E30FD"/>
    <w:rsid w:val="004E6E77"/>
    <w:rsid w:val="004E7B8D"/>
    <w:rsid w:val="004F0A75"/>
    <w:rsid w:val="004F1CE2"/>
    <w:rsid w:val="004F20BA"/>
    <w:rsid w:val="004F652F"/>
    <w:rsid w:val="004F6909"/>
    <w:rsid w:val="00500D76"/>
    <w:rsid w:val="00501B26"/>
    <w:rsid w:val="005077F7"/>
    <w:rsid w:val="00510D88"/>
    <w:rsid w:val="005112D8"/>
    <w:rsid w:val="00511CCB"/>
    <w:rsid w:val="005134DE"/>
    <w:rsid w:val="00513D37"/>
    <w:rsid w:val="005167CE"/>
    <w:rsid w:val="00522BD3"/>
    <w:rsid w:val="00523E53"/>
    <w:rsid w:val="00527346"/>
    <w:rsid w:val="0052766F"/>
    <w:rsid w:val="00527949"/>
    <w:rsid w:val="00530C75"/>
    <w:rsid w:val="00530DCC"/>
    <w:rsid w:val="00532511"/>
    <w:rsid w:val="0053513E"/>
    <w:rsid w:val="005371EA"/>
    <w:rsid w:val="005405D7"/>
    <w:rsid w:val="0054066E"/>
    <w:rsid w:val="00544EB3"/>
    <w:rsid w:val="00544FB2"/>
    <w:rsid w:val="00546B10"/>
    <w:rsid w:val="00550049"/>
    <w:rsid w:val="0055136C"/>
    <w:rsid w:val="00551991"/>
    <w:rsid w:val="00554D9A"/>
    <w:rsid w:val="00555CED"/>
    <w:rsid w:val="0056306F"/>
    <w:rsid w:val="00565D9F"/>
    <w:rsid w:val="00567090"/>
    <w:rsid w:val="005704DD"/>
    <w:rsid w:val="00572B19"/>
    <w:rsid w:val="005751ED"/>
    <w:rsid w:val="00577AD0"/>
    <w:rsid w:val="00580297"/>
    <w:rsid w:val="00581F16"/>
    <w:rsid w:val="00584823"/>
    <w:rsid w:val="005851E9"/>
    <w:rsid w:val="00585B47"/>
    <w:rsid w:val="00586B50"/>
    <w:rsid w:val="0059032A"/>
    <w:rsid w:val="005909E9"/>
    <w:rsid w:val="00591A69"/>
    <w:rsid w:val="005952CF"/>
    <w:rsid w:val="00596043"/>
    <w:rsid w:val="005A3481"/>
    <w:rsid w:val="005A4F5A"/>
    <w:rsid w:val="005A7FBC"/>
    <w:rsid w:val="005B0B95"/>
    <w:rsid w:val="005B0CD5"/>
    <w:rsid w:val="005B0F2F"/>
    <w:rsid w:val="005B4247"/>
    <w:rsid w:val="005B52EE"/>
    <w:rsid w:val="005B5BE7"/>
    <w:rsid w:val="005B708B"/>
    <w:rsid w:val="005B7F2A"/>
    <w:rsid w:val="005C02F6"/>
    <w:rsid w:val="005C17D7"/>
    <w:rsid w:val="005C1869"/>
    <w:rsid w:val="005C3B79"/>
    <w:rsid w:val="005C4E46"/>
    <w:rsid w:val="005C5B24"/>
    <w:rsid w:val="005C64FC"/>
    <w:rsid w:val="005D1736"/>
    <w:rsid w:val="005D2AC8"/>
    <w:rsid w:val="005D365E"/>
    <w:rsid w:val="005D3BFF"/>
    <w:rsid w:val="005D6CF1"/>
    <w:rsid w:val="005E57BF"/>
    <w:rsid w:val="005E58FE"/>
    <w:rsid w:val="005F45A9"/>
    <w:rsid w:val="005F7A43"/>
    <w:rsid w:val="00600F75"/>
    <w:rsid w:val="00602644"/>
    <w:rsid w:val="00605AA9"/>
    <w:rsid w:val="00612179"/>
    <w:rsid w:val="00620A0C"/>
    <w:rsid w:val="00625098"/>
    <w:rsid w:val="006257D2"/>
    <w:rsid w:val="00627A88"/>
    <w:rsid w:val="00630C49"/>
    <w:rsid w:val="0063275B"/>
    <w:rsid w:val="00632F15"/>
    <w:rsid w:val="006345D9"/>
    <w:rsid w:val="00635BF9"/>
    <w:rsid w:val="006432CC"/>
    <w:rsid w:val="006450C1"/>
    <w:rsid w:val="006453B3"/>
    <w:rsid w:val="00647874"/>
    <w:rsid w:val="00651A34"/>
    <w:rsid w:val="00652521"/>
    <w:rsid w:val="00655D7A"/>
    <w:rsid w:val="0065744E"/>
    <w:rsid w:val="00660CF3"/>
    <w:rsid w:val="00660E78"/>
    <w:rsid w:val="00661794"/>
    <w:rsid w:val="00661C58"/>
    <w:rsid w:val="0066316C"/>
    <w:rsid w:val="006639B7"/>
    <w:rsid w:val="00664735"/>
    <w:rsid w:val="00665625"/>
    <w:rsid w:val="00666A23"/>
    <w:rsid w:val="00666E77"/>
    <w:rsid w:val="006705C0"/>
    <w:rsid w:val="0067096F"/>
    <w:rsid w:val="0067226F"/>
    <w:rsid w:val="00673875"/>
    <w:rsid w:val="00676B2B"/>
    <w:rsid w:val="00676BE4"/>
    <w:rsid w:val="006805FC"/>
    <w:rsid w:val="00680816"/>
    <w:rsid w:val="00681AD5"/>
    <w:rsid w:val="00683CA2"/>
    <w:rsid w:val="00684773"/>
    <w:rsid w:val="006908A9"/>
    <w:rsid w:val="0069232F"/>
    <w:rsid w:val="00694161"/>
    <w:rsid w:val="006979A0"/>
    <w:rsid w:val="006A1204"/>
    <w:rsid w:val="006A1A2B"/>
    <w:rsid w:val="006A3247"/>
    <w:rsid w:val="006A375B"/>
    <w:rsid w:val="006A67CE"/>
    <w:rsid w:val="006B09A6"/>
    <w:rsid w:val="006B0FF5"/>
    <w:rsid w:val="006B115D"/>
    <w:rsid w:val="006B26C6"/>
    <w:rsid w:val="006B28E4"/>
    <w:rsid w:val="006B6AF1"/>
    <w:rsid w:val="006C010A"/>
    <w:rsid w:val="006C13DA"/>
    <w:rsid w:val="006C22CA"/>
    <w:rsid w:val="006C27C1"/>
    <w:rsid w:val="006C471D"/>
    <w:rsid w:val="006C4D5C"/>
    <w:rsid w:val="006D1A21"/>
    <w:rsid w:val="006D3BEE"/>
    <w:rsid w:val="006D55CD"/>
    <w:rsid w:val="006D67CA"/>
    <w:rsid w:val="006D69C3"/>
    <w:rsid w:val="006D6E5A"/>
    <w:rsid w:val="006E06AD"/>
    <w:rsid w:val="006E0ABF"/>
    <w:rsid w:val="006E0B22"/>
    <w:rsid w:val="006E1A9F"/>
    <w:rsid w:val="006E2A69"/>
    <w:rsid w:val="006E2F22"/>
    <w:rsid w:val="006E50D1"/>
    <w:rsid w:val="006F024F"/>
    <w:rsid w:val="006F07B6"/>
    <w:rsid w:val="006F27A0"/>
    <w:rsid w:val="006F3326"/>
    <w:rsid w:val="006F415A"/>
    <w:rsid w:val="006F6E09"/>
    <w:rsid w:val="00701746"/>
    <w:rsid w:val="007019D5"/>
    <w:rsid w:val="0070278E"/>
    <w:rsid w:val="00702A06"/>
    <w:rsid w:val="00702F04"/>
    <w:rsid w:val="007044CB"/>
    <w:rsid w:val="0070519C"/>
    <w:rsid w:val="00705A81"/>
    <w:rsid w:val="00705CD1"/>
    <w:rsid w:val="00705DAD"/>
    <w:rsid w:val="00707678"/>
    <w:rsid w:val="007079E7"/>
    <w:rsid w:val="00707AA8"/>
    <w:rsid w:val="00707E20"/>
    <w:rsid w:val="007100E0"/>
    <w:rsid w:val="0071056D"/>
    <w:rsid w:val="00713642"/>
    <w:rsid w:val="00713749"/>
    <w:rsid w:val="00715CC5"/>
    <w:rsid w:val="007161D8"/>
    <w:rsid w:val="00720581"/>
    <w:rsid w:val="007210D6"/>
    <w:rsid w:val="00721234"/>
    <w:rsid w:val="00721A48"/>
    <w:rsid w:val="00723E8F"/>
    <w:rsid w:val="0072410F"/>
    <w:rsid w:val="00726C8E"/>
    <w:rsid w:val="007274AE"/>
    <w:rsid w:val="007339F5"/>
    <w:rsid w:val="00735BA6"/>
    <w:rsid w:val="00736784"/>
    <w:rsid w:val="00737319"/>
    <w:rsid w:val="007375F9"/>
    <w:rsid w:val="00742507"/>
    <w:rsid w:val="00743169"/>
    <w:rsid w:val="00743496"/>
    <w:rsid w:val="0074490D"/>
    <w:rsid w:val="007458E9"/>
    <w:rsid w:val="00746202"/>
    <w:rsid w:val="00746B16"/>
    <w:rsid w:val="00747096"/>
    <w:rsid w:val="00747933"/>
    <w:rsid w:val="00747EE2"/>
    <w:rsid w:val="00752BA2"/>
    <w:rsid w:val="00753024"/>
    <w:rsid w:val="007549C7"/>
    <w:rsid w:val="00754F42"/>
    <w:rsid w:val="007552A5"/>
    <w:rsid w:val="007611E6"/>
    <w:rsid w:val="007663FD"/>
    <w:rsid w:val="0077246F"/>
    <w:rsid w:val="00772B8D"/>
    <w:rsid w:val="00776D6F"/>
    <w:rsid w:val="0078238A"/>
    <w:rsid w:val="00782546"/>
    <w:rsid w:val="007833DF"/>
    <w:rsid w:val="0078462E"/>
    <w:rsid w:val="00795632"/>
    <w:rsid w:val="007A1937"/>
    <w:rsid w:val="007A2A4C"/>
    <w:rsid w:val="007A310E"/>
    <w:rsid w:val="007A6252"/>
    <w:rsid w:val="007A7168"/>
    <w:rsid w:val="007A7942"/>
    <w:rsid w:val="007B146F"/>
    <w:rsid w:val="007B4277"/>
    <w:rsid w:val="007B49B2"/>
    <w:rsid w:val="007B5F17"/>
    <w:rsid w:val="007B629F"/>
    <w:rsid w:val="007B7EC7"/>
    <w:rsid w:val="007C44A1"/>
    <w:rsid w:val="007C5633"/>
    <w:rsid w:val="007C6B16"/>
    <w:rsid w:val="007D0149"/>
    <w:rsid w:val="007D0A37"/>
    <w:rsid w:val="007D0B80"/>
    <w:rsid w:val="007D1160"/>
    <w:rsid w:val="007D2AFA"/>
    <w:rsid w:val="007D35CF"/>
    <w:rsid w:val="007D39A0"/>
    <w:rsid w:val="007D7FC7"/>
    <w:rsid w:val="007E06FE"/>
    <w:rsid w:val="007E0806"/>
    <w:rsid w:val="007E0AD1"/>
    <w:rsid w:val="007E2E1D"/>
    <w:rsid w:val="007E6237"/>
    <w:rsid w:val="007F17C5"/>
    <w:rsid w:val="007F45A0"/>
    <w:rsid w:val="007F4EB7"/>
    <w:rsid w:val="00800265"/>
    <w:rsid w:val="00800E30"/>
    <w:rsid w:val="00801180"/>
    <w:rsid w:val="00801B32"/>
    <w:rsid w:val="00802084"/>
    <w:rsid w:val="008030F3"/>
    <w:rsid w:val="00803CA3"/>
    <w:rsid w:val="00806166"/>
    <w:rsid w:val="00806951"/>
    <w:rsid w:val="0081285A"/>
    <w:rsid w:val="008139E5"/>
    <w:rsid w:val="00814615"/>
    <w:rsid w:val="00815BC0"/>
    <w:rsid w:val="0081620D"/>
    <w:rsid w:val="00817663"/>
    <w:rsid w:val="00823AB8"/>
    <w:rsid w:val="00823D3D"/>
    <w:rsid w:val="00823E9C"/>
    <w:rsid w:val="00825C17"/>
    <w:rsid w:val="00827506"/>
    <w:rsid w:val="00831004"/>
    <w:rsid w:val="00832A0B"/>
    <w:rsid w:val="00833F65"/>
    <w:rsid w:val="0083627A"/>
    <w:rsid w:val="008367AA"/>
    <w:rsid w:val="0084345C"/>
    <w:rsid w:val="00844910"/>
    <w:rsid w:val="00845737"/>
    <w:rsid w:val="00845FF6"/>
    <w:rsid w:val="0084794C"/>
    <w:rsid w:val="008507FC"/>
    <w:rsid w:val="00852EA0"/>
    <w:rsid w:val="008559A7"/>
    <w:rsid w:val="00857452"/>
    <w:rsid w:val="008605FC"/>
    <w:rsid w:val="00863935"/>
    <w:rsid w:val="00864FB2"/>
    <w:rsid w:val="00865954"/>
    <w:rsid w:val="0086785C"/>
    <w:rsid w:val="0087192C"/>
    <w:rsid w:val="008723B8"/>
    <w:rsid w:val="00873DEF"/>
    <w:rsid w:val="008748A4"/>
    <w:rsid w:val="00875245"/>
    <w:rsid w:val="008769AE"/>
    <w:rsid w:val="00877388"/>
    <w:rsid w:val="008779B9"/>
    <w:rsid w:val="00877D20"/>
    <w:rsid w:val="00880FAF"/>
    <w:rsid w:val="00882F71"/>
    <w:rsid w:val="00883C2A"/>
    <w:rsid w:val="008849B8"/>
    <w:rsid w:val="00885D8C"/>
    <w:rsid w:val="00885F1C"/>
    <w:rsid w:val="008878A5"/>
    <w:rsid w:val="0089057D"/>
    <w:rsid w:val="008922A3"/>
    <w:rsid w:val="008924FD"/>
    <w:rsid w:val="00895576"/>
    <w:rsid w:val="008A0FC1"/>
    <w:rsid w:val="008A4411"/>
    <w:rsid w:val="008A4CDC"/>
    <w:rsid w:val="008A4D2C"/>
    <w:rsid w:val="008A5EF3"/>
    <w:rsid w:val="008A62B7"/>
    <w:rsid w:val="008A72DD"/>
    <w:rsid w:val="008B251C"/>
    <w:rsid w:val="008B2560"/>
    <w:rsid w:val="008B2894"/>
    <w:rsid w:val="008B3812"/>
    <w:rsid w:val="008B4238"/>
    <w:rsid w:val="008B42BB"/>
    <w:rsid w:val="008B5011"/>
    <w:rsid w:val="008B65B7"/>
    <w:rsid w:val="008B7305"/>
    <w:rsid w:val="008B7B76"/>
    <w:rsid w:val="008C053D"/>
    <w:rsid w:val="008C0953"/>
    <w:rsid w:val="008C0AD0"/>
    <w:rsid w:val="008C20C4"/>
    <w:rsid w:val="008D0115"/>
    <w:rsid w:val="008D1401"/>
    <w:rsid w:val="008D2148"/>
    <w:rsid w:val="008D2A2F"/>
    <w:rsid w:val="008D3DD5"/>
    <w:rsid w:val="008D3DD7"/>
    <w:rsid w:val="008D4172"/>
    <w:rsid w:val="008D48E9"/>
    <w:rsid w:val="008E0BF7"/>
    <w:rsid w:val="008E101E"/>
    <w:rsid w:val="008E1A54"/>
    <w:rsid w:val="008E1E1D"/>
    <w:rsid w:val="008E24D6"/>
    <w:rsid w:val="008E3212"/>
    <w:rsid w:val="008E446A"/>
    <w:rsid w:val="008E495D"/>
    <w:rsid w:val="008F0427"/>
    <w:rsid w:val="008F1EA6"/>
    <w:rsid w:val="008F2A58"/>
    <w:rsid w:val="008F2BFB"/>
    <w:rsid w:val="008F4976"/>
    <w:rsid w:val="008F5883"/>
    <w:rsid w:val="008F59CF"/>
    <w:rsid w:val="008F5D17"/>
    <w:rsid w:val="008F664D"/>
    <w:rsid w:val="008F7BEC"/>
    <w:rsid w:val="00900B82"/>
    <w:rsid w:val="0090150D"/>
    <w:rsid w:val="00902490"/>
    <w:rsid w:val="00905A36"/>
    <w:rsid w:val="0090733B"/>
    <w:rsid w:val="00907E51"/>
    <w:rsid w:val="00910175"/>
    <w:rsid w:val="00910A3E"/>
    <w:rsid w:val="0091180A"/>
    <w:rsid w:val="00912548"/>
    <w:rsid w:val="0091293F"/>
    <w:rsid w:val="00912976"/>
    <w:rsid w:val="00913063"/>
    <w:rsid w:val="009150EE"/>
    <w:rsid w:val="00920C6E"/>
    <w:rsid w:val="00923F81"/>
    <w:rsid w:val="00924666"/>
    <w:rsid w:val="00925D16"/>
    <w:rsid w:val="00927121"/>
    <w:rsid w:val="00931978"/>
    <w:rsid w:val="00932438"/>
    <w:rsid w:val="00932E26"/>
    <w:rsid w:val="009333DA"/>
    <w:rsid w:val="009336B7"/>
    <w:rsid w:val="009355B9"/>
    <w:rsid w:val="009373C5"/>
    <w:rsid w:val="00937AA2"/>
    <w:rsid w:val="009459D1"/>
    <w:rsid w:val="009460EB"/>
    <w:rsid w:val="00946D0F"/>
    <w:rsid w:val="009472FD"/>
    <w:rsid w:val="00947592"/>
    <w:rsid w:val="00947A64"/>
    <w:rsid w:val="00951577"/>
    <w:rsid w:val="009539EE"/>
    <w:rsid w:val="00954BD1"/>
    <w:rsid w:val="00955CDA"/>
    <w:rsid w:val="009566B0"/>
    <w:rsid w:val="0095758A"/>
    <w:rsid w:val="009576DD"/>
    <w:rsid w:val="009624CA"/>
    <w:rsid w:val="0096318F"/>
    <w:rsid w:val="00964C8E"/>
    <w:rsid w:val="009670FD"/>
    <w:rsid w:val="00967261"/>
    <w:rsid w:val="009705D6"/>
    <w:rsid w:val="009717FB"/>
    <w:rsid w:val="00971AF3"/>
    <w:rsid w:val="00974549"/>
    <w:rsid w:val="00974680"/>
    <w:rsid w:val="00974894"/>
    <w:rsid w:val="00974B5C"/>
    <w:rsid w:val="00974E81"/>
    <w:rsid w:val="009770CC"/>
    <w:rsid w:val="00980409"/>
    <w:rsid w:val="0098221F"/>
    <w:rsid w:val="009842E6"/>
    <w:rsid w:val="009849EA"/>
    <w:rsid w:val="009849ED"/>
    <w:rsid w:val="00985C4B"/>
    <w:rsid w:val="0098654C"/>
    <w:rsid w:val="00987356"/>
    <w:rsid w:val="00991697"/>
    <w:rsid w:val="00992046"/>
    <w:rsid w:val="00993371"/>
    <w:rsid w:val="00996A2C"/>
    <w:rsid w:val="00997DB5"/>
    <w:rsid w:val="009A1A9E"/>
    <w:rsid w:val="009A55C8"/>
    <w:rsid w:val="009A572B"/>
    <w:rsid w:val="009A702B"/>
    <w:rsid w:val="009B01DC"/>
    <w:rsid w:val="009B1030"/>
    <w:rsid w:val="009B1297"/>
    <w:rsid w:val="009B1FA0"/>
    <w:rsid w:val="009B3098"/>
    <w:rsid w:val="009B4C28"/>
    <w:rsid w:val="009B7199"/>
    <w:rsid w:val="009B79CD"/>
    <w:rsid w:val="009C003C"/>
    <w:rsid w:val="009C0171"/>
    <w:rsid w:val="009C31E7"/>
    <w:rsid w:val="009C3C8E"/>
    <w:rsid w:val="009C47C0"/>
    <w:rsid w:val="009C6830"/>
    <w:rsid w:val="009C75D3"/>
    <w:rsid w:val="009D495E"/>
    <w:rsid w:val="009D523E"/>
    <w:rsid w:val="009E1B5C"/>
    <w:rsid w:val="009E618B"/>
    <w:rsid w:val="009F0125"/>
    <w:rsid w:val="009F029A"/>
    <w:rsid w:val="009F1FE6"/>
    <w:rsid w:val="009F2B05"/>
    <w:rsid w:val="009F4B37"/>
    <w:rsid w:val="009F4BFE"/>
    <w:rsid w:val="009F597A"/>
    <w:rsid w:val="00A0102D"/>
    <w:rsid w:val="00A0162D"/>
    <w:rsid w:val="00A016DA"/>
    <w:rsid w:val="00A02A8F"/>
    <w:rsid w:val="00A040AC"/>
    <w:rsid w:val="00A07D8E"/>
    <w:rsid w:val="00A124E0"/>
    <w:rsid w:val="00A1363C"/>
    <w:rsid w:val="00A14205"/>
    <w:rsid w:val="00A14429"/>
    <w:rsid w:val="00A177F9"/>
    <w:rsid w:val="00A202D4"/>
    <w:rsid w:val="00A20D5D"/>
    <w:rsid w:val="00A22558"/>
    <w:rsid w:val="00A23AE0"/>
    <w:rsid w:val="00A24851"/>
    <w:rsid w:val="00A25879"/>
    <w:rsid w:val="00A25E2A"/>
    <w:rsid w:val="00A26AB0"/>
    <w:rsid w:val="00A303AB"/>
    <w:rsid w:val="00A3059E"/>
    <w:rsid w:val="00A30EA0"/>
    <w:rsid w:val="00A3169A"/>
    <w:rsid w:val="00A332C8"/>
    <w:rsid w:val="00A33C62"/>
    <w:rsid w:val="00A34BD1"/>
    <w:rsid w:val="00A35261"/>
    <w:rsid w:val="00A35C73"/>
    <w:rsid w:val="00A371DC"/>
    <w:rsid w:val="00A410A6"/>
    <w:rsid w:val="00A4283E"/>
    <w:rsid w:val="00A428B5"/>
    <w:rsid w:val="00A42B4C"/>
    <w:rsid w:val="00A52A6E"/>
    <w:rsid w:val="00A543A8"/>
    <w:rsid w:val="00A556AD"/>
    <w:rsid w:val="00A56186"/>
    <w:rsid w:val="00A5693C"/>
    <w:rsid w:val="00A573B6"/>
    <w:rsid w:val="00A6148A"/>
    <w:rsid w:val="00A625E2"/>
    <w:rsid w:val="00A6287B"/>
    <w:rsid w:val="00A63988"/>
    <w:rsid w:val="00A645D3"/>
    <w:rsid w:val="00A65ACC"/>
    <w:rsid w:val="00A70521"/>
    <w:rsid w:val="00A74E6E"/>
    <w:rsid w:val="00A764FB"/>
    <w:rsid w:val="00A82DE8"/>
    <w:rsid w:val="00A834E7"/>
    <w:rsid w:val="00A83D3D"/>
    <w:rsid w:val="00A84134"/>
    <w:rsid w:val="00A844C6"/>
    <w:rsid w:val="00A8634E"/>
    <w:rsid w:val="00A877B9"/>
    <w:rsid w:val="00A87E29"/>
    <w:rsid w:val="00A90FE2"/>
    <w:rsid w:val="00A937A6"/>
    <w:rsid w:val="00A93921"/>
    <w:rsid w:val="00A93B48"/>
    <w:rsid w:val="00A94412"/>
    <w:rsid w:val="00A9569A"/>
    <w:rsid w:val="00A968C1"/>
    <w:rsid w:val="00AA01F8"/>
    <w:rsid w:val="00AA03ED"/>
    <w:rsid w:val="00AA18F5"/>
    <w:rsid w:val="00AA2B51"/>
    <w:rsid w:val="00AA35B2"/>
    <w:rsid w:val="00AA54CE"/>
    <w:rsid w:val="00AA57F7"/>
    <w:rsid w:val="00AA7908"/>
    <w:rsid w:val="00AB08AB"/>
    <w:rsid w:val="00AB12F2"/>
    <w:rsid w:val="00AB19D4"/>
    <w:rsid w:val="00AB610F"/>
    <w:rsid w:val="00AC07C8"/>
    <w:rsid w:val="00AC2425"/>
    <w:rsid w:val="00AC2500"/>
    <w:rsid w:val="00AC5D88"/>
    <w:rsid w:val="00AC5E98"/>
    <w:rsid w:val="00AD06C1"/>
    <w:rsid w:val="00AD25F5"/>
    <w:rsid w:val="00AE1218"/>
    <w:rsid w:val="00AE1292"/>
    <w:rsid w:val="00AE1370"/>
    <w:rsid w:val="00AE19DC"/>
    <w:rsid w:val="00AE44B6"/>
    <w:rsid w:val="00AE4F4F"/>
    <w:rsid w:val="00AE6F80"/>
    <w:rsid w:val="00AF1507"/>
    <w:rsid w:val="00AF188B"/>
    <w:rsid w:val="00AF1D23"/>
    <w:rsid w:val="00AF3E7F"/>
    <w:rsid w:val="00AF4AED"/>
    <w:rsid w:val="00AF4D36"/>
    <w:rsid w:val="00AF5943"/>
    <w:rsid w:val="00B01029"/>
    <w:rsid w:val="00B011DD"/>
    <w:rsid w:val="00B05668"/>
    <w:rsid w:val="00B07B17"/>
    <w:rsid w:val="00B10F53"/>
    <w:rsid w:val="00B14610"/>
    <w:rsid w:val="00B14655"/>
    <w:rsid w:val="00B1550F"/>
    <w:rsid w:val="00B1567C"/>
    <w:rsid w:val="00B17660"/>
    <w:rsid w:val="00B17AD8"/>
    <w:rsid w:val="00B20713"/>
    <w:rsid w:val="00B22B45"/>
    <w:rsid w:val="00B26DCE"/>
    <w:rsid w:val="00B26FA9"/>
    <w:rsid w:val="00B275C8"/>
    <w:rsid w:val="00B34D44"/>
    <w:rsid w:val="00B36EF6"/>
    <w:rsid w:val="00B379BC"/>
    <w:rsid w:val="00B4124B"/>
    <w:rsid w:val="00B417A7"/>
    <w:rsid w:val="00B4195B"/>
    <w:rsid w:val="00B4364F"/>
    <w:rsid w:val="00B43F3D"/>
    <w:rsid w:val="00B45A5B"/>
    <w:rsid w:val="00B45DD8"/>
    <w:rsid w:val="00B46ACA"/>
    <w:rsid w:val="00B50F61"/>
    <w:rsid w:val="00B51036"/>
    <w:rsid w:val="00B52B45"/>
    <w:rsid w:val="00B52BE2"/>
    <w:rsid w:val="00B52EDA"/>
    <w:rsid w:val="00B53733"/>
    <w:rsid w:val="00B55271"/>
    <w:rsid w:val="00B55E31"/>
    <w:rsid w:val="00B56347"/>
    <w:rsid w:val="00B56814"/>
    <w:rsid w:val="00B56C92"/>
    <w:rsid w:val="00B608E8"/>
    <w:rsid w:val="00B60F81"/>
    <w:rsid w:val="00B62B94"/>
    <w:rsid w:val="00B63F7F"/>
    <w:rsid w:val="00B651F9"/>
    <w:rsid w:val="00B667B2"/>
    <w:rsid w:val="00B6768B"/>
    <w:rsid w:val="00B7119E"/>
    <w:rsid w:val="00B71F40"/>
    <w:rsid w:val="00B72DF9"/>
    <w:rsid w:val="00B7305A"/>
    <w:rsid w:val="00B73412"/>
    <w:rsid w:val="00B773DA"/>
    <w:rsid w:val="00B77E3F"/>
    <w:rsid w:val="00B77F80"/>
    <w:rsid w:val="00B80CE9"/>
    <w:rsid w:val="00B823F7"/>
    <w:rsid w:val="00B8307F"/>
    <w:rsid w:val="00B86C60"/>
    <w:rsid w:val="00B86F9A"/>
    <w:rsid w:val="00B870A5"/>
    <w:rsid w:val="00B9017A"/>
    <w:rsid w:val="00B91232"/>
    <w:rsid w:val="00B91971"/>
    <w:rsid w:val="00B91CB7"/>
    <w:rsid w:val="00B92A74"/>
    <w:rsid w:val="00B92E4A"/>
    <w:rsid w:val="00B94449"/>
    <w:rsid w:val="00B956C7"/>
    <w:rsid w:val="00B95FFD"/>
    <w:rsid w:val="00B96DBC"/>
    <w:rsid w:val="00B97616"/>
    <w:rsid w:val="00BA0780"/>
    <w:rsid w:val="00BA205D"/>
    <w:rsid w:val="00BA4054"/>
    <w:rsid w:val="00BA479E"/>
    <w:rsid w:val="00BA4FF8"/>
    <w:rsid w:val="00BA699A"/>
    <w:rsid w:val="00BA77BF"/>
    <w:rsid w:val="00BA7C5A"/>
    <w:rsid w:val="00BB1EAD"/>
    <w:rsid w:val="00BB2561"/>
    <w:rsid w:val="00BB775F"/>
    <w:rsid w:val="00BC11BC"/>
    <w:rsid w:val="00BC12F4"/>
    <w:rsid w:val="00BC1FA5"/>
    <w:rsid w:val="00BC3512"/>
    <w:rsid w:val="00BC4497"/>
    <w:rsid w:val="00BC53CA"/>
    <w:rsid w:val="00BC5986"/>
    <w:rsid w:val="00BD0459"/>
    <w:rsid w:val="00BD24BB"/>
    <w:rsid w:val="00BD2532"/>
    <w:rsid w:val="00BD26DF"/>
    <w:rsid w:val="00BD6142"/>
    <w:rsid w:val="00BD7485"/>
    <w:rsid w:val="00BD7D1A"/>
    <w:rsid w:val="00BE0180"/>
    <w:rsid w:val="00BE1BAE"/>
    <w:rsid w:val="00BE3CD8"/>
    <w:rsid w:val="00BE5B24"/>
    <w:rsid w:val="00BE629B"/>
    <w:rsid w:val="00BE7A9F"/>
    <w:rsid w:val="00BF1FE5"/>
    <w:rsid w:val="00BF2AC9"/>
    <w:rsid w:val="00BF34D2"/>
    <w:rsid w:val="00BF511D"/>
    <w:rsid w:val="00BF6BE2"/>
    <w:rsid w:val="00BF7754"/>
    <w:rsid w:val="00BF7F82"/>
    <w:rsid w:val="00C00EF1"/>
    <w:rsid w:val="00C0389A"/>
    <w:rsid w:val="00C0615F"/>
    <w:rsid w:val="00C06903"/>
    <w:rsid w:val="00C11ED5"/>
    <w:rsid w:val="00C11F0A"/>
    <w:rsid w:val="00C13798"/>
    <w:rsid w:val="00C167FD"/>
    <w:rsid w:val="00C16EEE"/>
    <w:rsid w:val="00C22A82"/>
    <w:rsid w:val="00C25386"/>
    <w:rsid w:val="00C34730"/>
    <w:rsid w:val="00C41A37"/>
    <w:rsid w:val="00C42B8C"/>
    <w:rsid w:val="00C4410F"/>
    <w:rsid w:val="00C516B2"/>
    <w:rsid w:val="00C51E43"/>
    <w:rsid w:val="00C53CAA"/>
    <w:rsid w:val="00C54785"/>
    <w:rsid w:val="00C549C4"/>
    <w:rsid w:val="00C5DBFD"/>
    <w:rsid w:val="00C61DAC"/>
    <w:rsid w:val="00C621F5"/>
    <w:rsid w:val="00C6349B"/>
    <w:rsid w:val="00C643AC"/>
    <w:rsid w:val="00C664B7"/>
    <w:rsid w:val="00C66B31"/>
    <w:rsid w:val="00C66FE8"/>
    <w:rsid w:val="00C67952"/>
    <w:rsid w:val="00C70285"/>
    <w:rsid w:val="00C72378"/>
    <w:rsid w:val="00C7246A"/>
    <w:rsid w:val="00C74103"/>
    <w:rsid w:val="00C747A4"/>
    <w:rsid w:val="00C7526E"/>
    <w:rsid w:val="00C77039"/>
    <w:rsid w:val="00C77651"/>
    <w:rsid w:val="00C8097A"/>
    <w:rsid w:val="00C82E0F"/>
    <w:rsid w:val="00C84635"/>
    <w:rsid w:val="00C85BF8"/>
    <w:rsid w:val="00C8655F"/>
    <w:rsid w:val="00C90CEF"/>
    <w:rsid w:val="00C9174B"/>
    <w:rsid w:val="00C92C41"/>
    <w:rsid w:val="00C93DFA"/>
    <w:rsid w:val="00C95296"/>
    <w:rsid w:val="00C9578F"/>
    <w:rsid w:val="00C9729C"/>
    <w:rsid w:val="00CA5514"/>
    <w:rsid w:val="00CA6443"/>
    <w:rsid w:val="00CB1FAB"/>
    <w:rsid w:val="00CB4034"/>
    <w:rsid w:val="00CB76EC"/>
    <w:rsid w:val="00CC0637"/>
    <w:rsid w:val="00CC4AE9"/>
    <w:rsid w:val="00CC6C18"/>
    <w:rsid w:val="00CC7496"/>
    <w:rsid w:val="00CD139F"/>
    <w:rsid w:val="00CD2664"/>
    <w:rsid w:val="00CD299B"/>
    <w:rsid w:val="00CD3C7C"/>
    <w:rsid w:val="00CD53CE"/>
    <w:rsid w:val="00CD713A"/>
    <w:rsid w:val="00CE041C"/>
    <w:rsid w:val="00CE1E7C"/>
    <w:rsid w:val="00CE2259"/>
    <w:rsid w:val="00CE2633"/>
    <w:rsid w:val="00CE3CF3"/>
    <w:rsid w:val="00CE47B5"/>
    <w:rsid w:val="00CE576C"/>
    <w:rsid w:val="00CF1152"/>
    <w:rsid w:val="00CF1BDF"/>
    <w:rsid w:val="00CF2D4B"/>
    <w:rsid w:val="00CF3DD9"/>
    <w:rsid w:val="00CF47EC"/>
    <w:rsid w:val="00CF5EE8"/>
    <w:rsid w:val="00CF6739"/>
    <w:rsid w:val="00D00366"/>
    <w:rsid w:val="00D00B73"/>
    <w:rsid w:val="00D0128A"/>
    <w:rsid w:val="00D01904"/>
    <w:rsid w:val="00D03380"/>
    <w:rsid w:val="00D036F2"/>
    <w:rsid w:val="00D05FFC"/>
    <w:rsid w:val="00D0747C"/>
    <w:rsid w:val="00D102AC"/>
    <w:rsid w:val="00D111FE"/>
    <w:rsid w:val="00D11E88"/>
    <w:rsid w:val="00D14DB3"/>
    <w:rsid w:val="00D1546A"/>
    <w:rsid w:val="00D2148F"/>
    <w:rsid w:val="00D22838"/>
    <w:rsid w:val="00D231B6"/>
    <w:rsid w:val="00D23698"/>
    <w:rsid w:val="00D23A5B"/>
    <w:rsid w:val="00D2617B"/>
    <w:rsid w:val="00D2682C"/>
    <w:rsid w:val="00D2740A"/>
    <w:rsid w:val="00D32805"/>
    <w:rsid w:val="00D336A7"/>
    <w:rsid w:val="00D34D88"/>
    <w:rsid w:val="00D3532D"/>
    <w:rsid w:val="00D36044"/>
    <w:rsid w:val="00D420BD"/>
    <w:rsid w:val="00D47FFD"/>
    <w:rsid w:val="00D50C79"/>
    <w:rsid w:val="00D54222"/>
    <w:rsid w:val="00D57565"/>
    <w:rsid w:val="00D617C6"/>
    <w:rsid w:val="00D627C5"/>
    <w:rsid w:val="00D70D1C"/>
    <w:rsid w:val="00D72A57"/>
    <w:rsid w:val="00D74C2E"/>
    <w:rsid w:val="00D8048D"/>
    <w:rsid w:val="00D80B04"/>
    <w:rsid w:val="00D8538D"/>
    <w:rsid w:val="00D8538F"/>
    <w:rsid w:val="00D85B26"/>
    <w:rsid w:val="00D860B9"/>
    <w:rsid w:val="00D86B8C"/>
    <w:rsid w:val="00D86FCF"/>
    <w:rsid w:val="00D87CC5"/>
    <w:rsid w:val="00D90A35"/>
    <w:rsid w:val="00D90B67"/>
    <w:rsid w:val="00D90BE4"/>
    <w:rsid w:val="00D92901"/>
    <w:rsid w:val="00D92AB9"/>
    <w:rsid w:val="00D933B3"/>
    <w:rsid w:val="00D97582"/>
    <w:rsid w:val="00DA32B3"/>
    <w:rsid w:val="00DA33E8"/>
    <w:rsid w:val="00DA5B43"/>
    <w:rsid w:val="00DA7863"/>
    <w:rsid w:val="00DB08C8"/>
    <w:rsid w:val="00DB159D"/>
    <w:rsid w:val="00DB1B77"/>
    <w:rsid w:val="00DB301F"/>
    <w:rsid w:val="00DB32C2"/>
    <w:rsid w:val="00DB3905"/>
    <w:rsid w:val="00DB4CA1"/>
    <w:rsid w:val="00DB52C4"/>
    <w:rsid w:val="00DB7847"/>
    <w:rsid w:val="00DB7C11"/>
    <w:rsid w:val="00DC1930"/>
    <w:rsid w:val="00DC25FC"/>
    <w:rsid w:val="00DC31CF"/>
    <w:rsid w:val="00DC3640"/>
    <w:rsid w:val="00DC7040"/>
    <w:rsid w:val="00DC77A3"/>
    <w:rsid w:val="00DC7ABA"/>
    <w:rsid w:val="00DD1579"/>
    <w:rsid w:val="00DD3244"/>
    <w:rsid w:val="00DD448A"/>
    <w:rsid w:val="00DD6E9F"/>
    <w:rsid w:val="00DE0A3B"/>
    <w:rsid w:val="00DE0A58"/>
    <w:rsid w:val="00DE0C93"/>
    <w:rsid w:val="00DE2038"/>
    <w:rsid w:val="00DE2FD5"/>
    <w:rsid w:val="00DE484D"/>
    <w:rsid w:val="00DE68E3"/>
    <w:rsid w:val="00DE7511"/>
    <w:rsid w:val="00DE7C8D"/>
    <w:rsid w:val="00DF0F88"/>
    <w:rsid w:val="00DF20A5"/>
    <w:rsid w:val="00DF3442"/>
    <w:rsid w:val="00DF3652"/>
    <w:rsid w:val="00DF3C02"/>
    <w:rsid w:val="00E03C92"/>
    <w:rsid w:val="00E04A6B"/>
    <w:rsid w:val="00E0517D"/>
    <w:rsid w:val="00E06F83"/>
    <w:rsid w:val="00E122B0"/>
    <w:rsid w:val="00E12FA9"/>
    <w:rsid w:val="00E14045"/>
    <w:rsid w:val="00E14A46"/>
    <w:rsid w:val="00E165F1"/>
    <w:rsid w:val="00E20931"/>
    <w:rsid w:val="00E2119F"/>
    <w:rsid w:val="00E236ED"/>
    <w:rsid w:val="00E246FE"/>
    <w:rsid w:val="00E24E7D"/>
    <w:rsid w:val="00E25302"/>
    <w:rsid w:val="00E26E8F"/>
    <w:rsid w:val="00E27171"/>
    <w:rsid w:val="00E27448"/>
    <w:rsid w:val="00E2752A"/>
    <w:rsid w:val="00E27593"/>
    <w:rsid w:val="00E30DED"/>
    <w:rsid w:val="00E332AC"/>
    <w:rsid w:val="00E334B9"/>
    <w:rsid w:val="00E3352D"/>
    <w:rsid w:val="00E3367F"/>
    <w:rsid w:val="00E3390F"/>
    <w:rsid w:val="00E34DF0"/>
    <w:rsid w:val="00E3590E"/>
    <w:rsid w:val="00E37248"/>
    <w:rsid w:val="00E4021E"/>
    <w:rsid w:val="00E41EB3"/>
    <w:rsid w:val="00E44976"/>
    <w:rsid w:val="00E44A19"/>
    <w:rsid w:val="00E45825"/>
    <w:rsid w:val="00E4769D"/>
    <w:rsid w:val="00E47CBF"/>
    <w:rsid w:val="00E508AA"/>
    <w:rsid w:val="00E50EEF"/>
    <w:rsid w:val="00E52FDE"/>
    <w:rsid w:val="00E54301"/>
    <w:rsid w:val="00E54F98"/>
    <w:rsid w:val="00E554F0"/>
    <w:rsid w:val="00E55D38"/>
    <w:rsid w:val="00E6120E"/>
    <w:rsid w:val="00E639FF"/>
    <w:rsid w:val="00E6404A"/>
    <w:rsid w:val="00E645F6"/>
    <w:rsid w:val="00E67DDB"/>
    <w:rsid w:val="00E71538"/>
    <w:rsid w:val="00E72265"/>
    <w:rsid w:val="00E72DAF"/>
    <w:rsid w:val="00E75399"/>
    <w:rsid w:val="00E7622E"/>
    <w:rsid w:val="00E769CE"/>
    <w:rsid w:val="00E77D5F"/>
    <w:rsid w:val="00E80723"/>
    <w:rsid w:val="00E80A93"/>
    <w:rsid w:val="00E80E54"/>
    <w:rsid w:val="00E812B1"/>
    <w:rsid w:val="00E83652"/>
    <w:rsid w:val="00E87055"/>
    <w:rsid w:val="00E879AE"/>
    <w:rsid w:val="00E879E9"/>
    <w:rsid w:val="00E925EB"/>
    <w:rsid w:val="00EA19E3"/>
    <w:rsid w:val="00EA1E5A"/>
    <w:rsid w:val="00EA3058"/>
    <w:rsid w:val="00EA40ED"/>
    <w:rsid w:val="00EA48E0"/>
    <w:rsid w:val="00EA63E5"/>
    <w:rsid w:val="00EA6738"/>
    <w:rsid w:val="00EA6FE9"/>
    <w:rsid w:val="00EB1799"/>
    <w:rsid w:val="00EB2F89"/>
    <w:rsid w:val="00EB4ACD"/>
    <w:rsid w:val="00EB551C"/>
    <w:rsid w:val="00EB6881"/>
    <w:rsid w:val="00EB69AE"/>
    <w:rsid w:val="00EB7584"/>
    <w:rsid w:val="00EC0A07"/>
    <w:rsid w:val="00EC138B"/>
    <w:rsid w:val="00EC5AA7"/>
    <w:rsid w:val="00EC62FC"/>
    <w:rsid w:val="00ED0F5C"/>
    <w:rsid w:val="00ED140D"/>
    <w:rsid w:val="00ED1F99"/>
    <w:rsid w:val="00ED2DED"/>
    <w:rsid w:val="00ED4C4E"/>
    <w:rsid w:val="00EE03CE"/>
    <w:rsid w:val="00EE176D"/>
    <w:rsid w:val="00EE2692"/>
    <w:rsid w:val="00EE2811"/>
    <w:rsid w:val="00EE2C01"/>
    <w:rsid w:val="00EE351E"/>
    <w:rsid w:val="00EE39B6"/>
    <w:rsid w:val="00EE5646"/>
    <w:rsid w:val="00EE6F18"/>
    <w:rsid w:val="00EE71D5"/>
    <w:rsid w:val="00EF047B"/>
    <w:rsid w:val="00EF1FC4"/>
    <w:rsid w:val="00EF46D6"/>
    <w:rsid w:val="00EF5A33"/>
    <w:rsid w:val="00EF602F"/>
    <w:rsid w:val="00F01A11"/>
    <w:rsid w:val="00F0231B"/>
    <w:rsid w:val="00F03F37"/>
    <w:rsid w:val="00F05081"/>
    <w:rsid w:val="00F0683C"/>
    <w:rsid w:val="00F06A3C"/>
    <w:rsid w:val="00F071CC"/>
    <w:rsid w:val="00F103AF"/>
    <w:rsid w:val="00F13E8D"/>
    <w:rsid w:val="00F16B69"/>
    <w:rsid w:val="00F20059"/>
    <w:rsid w:val="00F20795"/>
    <w:rsid w:val="00F22D76"/>
    <w:rsid w:val="00F23771"/>
    <w:rsid w:val="00F23E77"/>
    <w:rsid w:val="00F24A07"/>
    <w:rsid w:val="00F24DF3"/>
    <w:rsid w:val="00F2588F"/>
    <w:rsid w:val="00F26300"/>
    <w:rsid w:val="00F26B0C"/>
    <w:rsid w:val="00F276F7"/>
    <w:rsid w:val="00F30809"/>
    <w:rsid w:val="00F3352D"/>
    <w:rsid w:val="00F34D6A"/>
    <w:rsid w:val="00F355E6"/>
    <w:rsid w:val="00F3592B"/>
    <w:rsid w:val="00F36350"/>
    <w:rsid w:val="00F40565"/>
    <w:rsid w:val="00F40C53"/>
    <w:rsid w:val="00F40E9D"/>
    <w:rsid w:val="00F42082"/>
    <w:rsid w:val="00F43856"/>
    <w:rsid w:val="00F46F6F"/>
    <w:rsid w:val="00F47EEC"/>
    <w:rsid w:val="00F50B4D"/>
    <w:rsid w:val="00F5284D"/>
    <w:rsid w:val="00F5336A"/>
    <w:rsid w:val="00F55A83"/>
    <w:rsid w:val="00F63182"/>
    <w:rsid w:val="00F6638D"/>
    <w:rsid w:val="00F679EE"/>
    <w:rsid w:val="00F70F21"/>
    <w:rsid w:val="00F71A64"/>
    <w:rsid w:val="00F7221A"/>
    <w:rsid w:val="00F73599"/>
    <w:rsid w:val="00F7419C"/>
    <w:rsid w:val="00F80BE4"/>
    <w:rsid w:val="00F81422"/>
    <w:rsid w:val="00F848CC"/>
    <w:rsid w:val="00F92BC4"/>
    <w:rsid w:val="00F92DED"/>
    <w:rsid w:val="00F97F43"/>
    <w:rsid w:val="00FA0329"/>
    <w:rsid w:val="00FA0CF5"/>
    <w:rsid w:val="00FA1449"/>
    <w:rsid w:val="00FA3F0F"/>
    <w:rsid w:val="00FA500E"/>
    <w:rsid w:val="00FA537E"/>
    <w:rsid w:val="00FA71FF"/>
    <w:rsid w:val="00FA7D78"/>
    <w:rsid w:val="00FB146A"/>
    <w:rsid w:val="00FB4F32"/>
    <w:rsid w:val="00FB6B44"/>
    <w:rsid w:val="00FC189D"/>
    <w:rsid w:val="00FC1C05"/>
    <w:rsid w:val="00FC1D42"/>
    <w:rsid w:val="00FC3B33"/>
    <w:rsid w:val="00FC4508"/>
    <w:rsid w:val="00FD0493"/>
    <w:rsid w:val="00FD13BB"/>
    <w:rsid w:val="00FD7D8D"/>
    <w:rsid w:val="00FE0B40"/>
    <w:rsid w:val="00FE1532"/>
    <w:rsid w:val="00FE535D"/>
    <w:rsid w:val="00FE66C3"/>
    <w:rsid w:val="00FE6914"/>
    <w:rsid w:val="00FE693E"/>
    <w:rsid w:val="00FF0F24"/>
    <w:rsid w:val="00FF182D"/>
    <w:rsid w:val="00FF2527"/>
    <w:rsid w:val="00FF2CE3"/>
    <w:rsid w:val="00FF2D77"/>
    <w:rsid w:val="00FF3BE2"/>
    <w:rsid w:val="00FF3C16"/>
    <w:rsid w:val="00FF5012"/>
    <w:rsid w:val="00FF67C7"/>
    <w:rsid w:val="00FF7E23"/>
    <w:rsid w:val="0123537D"/>
    <w:rsid w:val="017EE218"/>
    <w:rsid w:val="01858A83"/>
    <w:rsid w:val="018D4538"/>
    <w:rsid w:val="019BE821"/>
    <w:rsid w:val="01A4D903"/>
    <w:rsid w:val="01ADE522"/>
    <w:rsid w:val="02382D28"/>
    <w:rsid w:val="025CF353"/>
    <w:rsid w:val="026089C0"/>
    <w:rsid w:val="02C693B9"/>
    <w:rsid w:val="02CD3787"/>
    <w:rsid w:val="02E6F9B5"/>
    <w:rsid w:val="03159E61"/>
    <w:rsid w:val="03EB96EC"/>
    <w:rsid w:val="03FE8530"/>
    <w:rsid w:val="0415B54F"/>
    <w:rsid w:val="04BED507"/>
    <w:rsid w:val="04E38DEE"/>
    <w:rsid w:val="04FA4AD9"/>
    <w:rsid w:val="0519B304"/>
    <w:rsid w:val="0616BB7B"/>
    <w:rsid w:val="0625EC86"/>
    <w:rsid w:val="0684AD92"/>
    <w:rsid w:val="06BE79B6"/>
    <w:rsid w:val="06EACC83"/>
    <w:rsid w:val="07104BAD"/>
    <w:rsid w:val="0719F2DD"/>
    <w:rsid w:val="0732B693"/>
    <w:rsid w:val="07334E0B"/>
    <w:rsid w:val="07358E7A"/>
    <w:rsid w:val="07B0A5B0"/>
    <w:rsid w:val="07DEB6E1"/>
    <w:rsid w:val="07FB0855"/>
    <w:rsid w:val="082630E0"/>
    <w:rsid w:val="087754DF"/>
    <w:rsid w:val="08BFB77C"/>
    <w:rsid w:val="08D1F90A"/>
    <w:rsid w:val="09633A3F"/>
    <w:rsid w:val="097195E9"/>
    <w:rsid w:val="09818CA0"/>
    <w:rsid w:val="09B53626"/>
    <w:rsid w:val="09BAC2E4"/>
    <w:rsid w:val="0A74CD4B"/>
    <w:rsid w:val="0A80B936"/>
    <w:rsid w:val="0AA2491F"/>
    <w:rsid w:val="0AD86FCD"/>
    <w:rsid w:val="0AEAAB8D"/>
    <w:rsid w:val="0B07AE96"/>
    <w:rsid w:val="0B64003E"/>
    <w:rsid w:val="0B9A67E2"/>
    <w:rsid w:val="0BD8E28B"/>
    <w:rsid w:val="0BE20C93"/>
    <w:rsid w:val="0C36461B"/>
    <w:rsid w:val="0C586805"/>
    <w:rsid w:val="0C8DB7B4"/>
    <w:rsid w:val="0CAB19B9"/>
    <w:rsid w:val="0CAB2DC3"/>
    <w:rsid w:val="0D125491"/>
    <w:rsid w:val="0D209B66"/>
    <w:rsid w:val="0D20CCE1"/>
    <w:rsid w:val="0D57A230"/>
    <w:rsid w:val="0DFDA5BA"/>
    <w:rsid w:val="0E0C566E"/>
    <w:rsid w:val="0E1E1A7D"/>
    <w:rsid w:val="0E24231A"/>
    <w:rsid w:val="0E52BB4E"/>
    <w:rsid w:val="0E622A7D"/>
    <w:rsid w:val="0EB8B0AC"/>
    <w:rsid w:val="0F3894A0"/>
    <w:rsid w:val="0F3FFF5B"/>
    <w:rsid w:val="0F413A8E"/>
    <w:rsid w:val="0F6CA1C2"/>
    <w:rsid w:val="0FF560B0"/>
    <w:rsid w:val="103EF4A9"/>
    <w:rsid w:val="104AAC82"/>
    <w:rsid w:val="10E49F6F"/>
    <w:rsid w:val="1109B34F"/>
    <w:rsid w:val="11F569C6"/>
    <w:rsid w:val="125A47BE"/>
    <w:rsid w:val="1274EBEA"/>
    <w:rsid w:val="12A42EE6"/>
    <w:rsid w:val="12E229D3"/>
    <w:rsid w:val="13293120"/>
    <w:rsid w:val="13A515AE"/>
    <w:rsid w:val="13E716B7"/>
    <w:rsid w:val="144141D5"/>
    <w:rsid w:val="148DBFFF"/>
    <w:rsid w:val="15058CC0"/>
    <w:rsid w:val="152B1FF9"/>
    <w:rsid w:val="1548E989"/>
    <w:rsid w:val="155A2AEF"/>
    <w:rsid w:val="157B57A3"/>
    <w:rsid w:val="159E3A84"/>
    <w:rsid w:val="15A0A045"/>
    <w:rsid w:val="15B37B56"/>
    <w:rsid w:val="15E943B2"/>
    <w:rsid w:val="15F93988"/>
    <w:rsid w:val="16FE1AAC"/>
    <w:rsid w:val="171F4015"/>
    <w:rsid w:val="1726A248"/>
    <w:rsid w:val="1730B741"/>
    <w:rsid w:val="1748DFD9"/>
    <w:rsid w:val="17C62BB3"/>
    <w:rsid w:val="17FA19A1"/>
    <w:rsid w:val="18945C62"/>
    <w:rsid w:val="18A6D70C"/>
    <w:rsid w:val="18C5A2D7"/>
    <w:rsid w:val="19B43C63"/>
    <w:rsid w:val="1A5A29A8"/>
    <w:rsid w:val="1AE92B9A"/>
    <w:rsid w:val="1BAC65A8"/>
    <w:rsid w:val="1BDB8107"/>
    <w:rsid w:val="1C06937D"/>
    <w:rsid w:val="1C1F07BC"/>
    <w:rsid w:val="1C257C39"/>
    <w:rsid w:val="1CC7AB71"/>
    <w:rsid w:val="1CCD6E1E"/>
    <w:rsid w:val="1D2A5E7A"/>
    <w:rsid w:val="1D3A388B"/>
    <w:rsid w:val="1D56C484"/>
    <w:rsid w:val="1D7881C7"/>
    <w:rsid w:val="1DDE7128"/>
    <w:rsid w:val="1DDF50A1"/>
    <w:rsid w:val="1DF58CCD"/>
    <w:rsid w:val="1DF637C4"/>
    <w:rsid w:val="1E10507D"/>
    <w:rsid w:val="1EDDD361"/>
    <w:rsid w:val="1F5BD282"/>
    <w:rsid w:val="1FDCE2CD"/>
    <w:rsid w:val="213D86CD"/>
    <w:rsid w:val="215ED604"/>
    <w:rsid w:val="21E9F840"/>
    <w:rsid w:val="21F59252"/>
    <w:rsid w:val="225A9532"/>
    <w:rsid w:val="229CA1D9"/>
    <w:rsid w:val="22B42385"/>
    <w:rsid w:val="22D01806"/>
    <w:rsid w:val="23918BB9"/>
    <w:rsid w:val="23AE5C12"/>
    <w:rsid w:val="24936FEE"/>
    <w:rsid w:val="25071AC9"/>
    <w:rsid w:val="25934AE3"/>
    <w:rsid w:val="25F885D7"/>
    <w:rsid w:val="263807EB"/>
    <w:rsid w:val="2794E55A"/>
    <w:rsid w:val="27B1CBD8"/>
    <w:rsid w:val="27F0C622"/>
    <w:rsid w:val="2813BE78"/>
    <w:rsid w:val="282B07E4"/>
    <w:rsid w:val="285B28A7"/>
    <w:rsid w:val="289A74B5"/>
    <w:rsid w:val="28AEAE11"/>
    <w:rsid w:val="290C789E"/>
    <w:rsid w:val="290D4B0D"/>
    <w:rsid w:val="2953F9B9"/>
    <w:rsid w:val="295CACDA"/>
    <w:rsid w:val="29B55055"/>
    <w:rsid w:val="29BC40C1"/>
    <w:rsid w:val="2A1BDF29"/>
    <w:rsid w:val="2A4A7338"/>
    <w:rsid w:val="2A76949A"/>
    <w:rsid w:val="2AE43036"/>
    <w:rsid w:val="2B0E194E"/>
    <w:rsid w:val="2B85FD34"/>
    <w:rsid w:val="2B9ACC1F"/>
    <w:rsid w:val="2BC7772E"/>
    <w:rsid w:val="2C1BECFE"/>
    <w:rsid w:val="2C2C2FF9"/>
    <w:rsid w:val="2C43C07C"/>
    <w:rsid w:val="2C566B99"/>
    <w:rsid w:val="2C689516"/>
    <w:rsid w:val="2C6A7941"/>
    <w:rsid w:val="2CBE2EAE"/>
    <w:rsid w:val="2D3B19DC"/>
    <w:rsid w:val="2D5695A9"/>
    <w:rsid w:val="2D6B54B7"/>
    <w:rsid w:val="2D960957"/>
    <w:rsid w:val="2DD814CD"/>
    <w:rsid w:val="2E06DFEF"/>
    <w:rsid w:val="2E291C2F"/>
    <w:rsid w:val="2E5A0C08"/>
    <w:rsid w:val="2FA8E9DD"/>
    <w:rsid w:val="3013BBA9"/>
    <w:rsid w:val="301A16D4"/>
    <w:rsid w:val="301B2690"/>
    <w:rsid w:val="308E66EE"/>
    <w:rsid w:val="3175D83E"/>
    <w:rsid w:val="31808567"/>
    <w:rsid w:val="31E11705"/>
    <w:rsid w:val="320189A0"/>
    <w:rsid w:val="3232850E"/>
    <w:rsid w:val="32621AA3"/>
    <w:rsid w:val="32A61184"/>
    <w:rsid w:val="32C96000"/>
    <w:rsid w:val="32E1BA49"/>
    <w:rsid w:val="33DC3AB5"/>
    <w:rsid w:val="34256B4C"/>
    <w:rsid w:val="3437A220"/>
    <w:rsid w:val="3455B941"/>
    <w:rsid w:val="346BA756"/>
    <w:rsid w:val="347152A7"/>
    <w:rsid w:val="349583F5"/>
    <w:rsid w:val="34B20A99"/>
    <w:rsid w:val="34F61681"/>
    <w:rsid w:val="3502FB3A"/>
    <w:rsid w:val="3548EE48"/>
    <w:rsid w:val="361E2C09"/>
    <w:rsid w:val="368769A6"/>
    <w:rsid w:val="3695E1F6"/>
    <w:rsid w:val="36A74F9E"/>
    <w:rsid w:val="36CF7471"/>
    <w:rsid w:val="36D27D2C"/>
    <w:rsid w:val="36D46C83"/>
    <w:rsid w:val="3717741B"/>
    <w:rsid w:val="3787C8CE"/>
    <w:rsid w:val="379357DC"/>
    <w:rsid w:val="37C93F03"/>
    <w:rsid w:val="37EE1D29"/>
    <w:rsid w:val="37F50D95"/>
    <w:rsid w:val="388157A2"/>
    <w:rsid w:val="394B4F8F"/>
    <w:rsid w:val="39B8BDD1"/>
    <w:rsid w:val="39C825E3"/>
    <w:rsid w:val="3A02960A"/>
    <w:rsid w:val="3A5030B3"/>
    <w:rsid w:val="3A8CB864"/>
    <w:rsid w:val="3A9F924E"/>
    <w:rsid w:val="3ADB8052"/>
    <w:rsid w:val="3B07C46E"/>
    <w:rsid w:val="3B095805"/>
    <w:rsid w:val="3B0E726F"/>
    <w:rsid w:val="3B202282"/>
    <w:rsid w:val="3B76BADE"/>
    <w:rsid w:val="3C6D4B38"/>
    <w:rsid w:val="3C932F09"/>
    <w:rsid w:val="3CB93502"/>
    <w:rsid w:val="3D309A87"/>
    <w:rsid w:val="3D4B1688"/>
    <w:rsid w:val="3D7A03C6"/>
    <w:rsid w:val="3DB80803"/>
    <w:rsid w:val="3DD370CF"/>
    <w:rsid w:val="3DFBEA8D"/>
    <w:rsid w:val="3E472615"/>
    <w:rsid w:val="3E6DB390"/>
    <w:rsid w:val="3EB019CE"/>
    <w:rsid w:val="3EBF790D"/>
    <w:rsid w:val="3F1770A8"/>
    <w:rsid w:val="3F9FCB82"/>
    <w:rsid w:val="3FA490DF"/>
    <w:rsid w:val="3FF23EA2"/>
    <w:rsid w:val="407C7481"/>
    <w:rsid w:val="40D90350"/>
    <w:rsid w:val="40DABEEB"/>
    <w:rsid w:val="410B8C63"/>
    <w:rsid w:val="41199FC6"/>
    <w:rsid w:val="4132E50F"/>
    <w:rsid w:val="4190C5C7"/>
    <w:rsid w:val="41964444"/>
    <w:rsid w:val="424EE2BF"/>
    <w:rsid w:val="4264A1C7"/>
    <w:rsid w:val="42B55AEA"/>
    <w:rsid w:val="433FD95B"/>
    <w:rsid w:val="4349E8A4"/>
    <w:rsid w:val="43D56DDF"/>
    <w:rsid w:val="4405B558"/>
    <w:rsid w:val="4458DBCC"/>
    <w:rsid w:val="446DD40D"/>
    <w:rsid w:val="4479ABC4"/>
    <w:rsid w:val="44DF3106"/>
    <w:rsid w:val="44F115BA"/>
    <w:rsid w:val="4514DE9C"/>
    <w:rsid w:val="45405B0A"/>
    <w:rsid w:val="454E520D"/>
    <w:rsid w:val="4553656A"/>
    <w:rsid w:val="45EFD5A1"/>
    <w:rsid w:val="460C6D7E"/>
    <w:rsid w:val="46C798A4"/>
    <w:rsid w:val="472F39EC"/>
    <w:rsid w:val="4737525C"/>
    <w:rsid w:val="474CA175"/>
    <w:rsid w:val="47A0C8C2"/>
    <w:rsid w:val="47BF7CD5"/>
    <w:rsid w:val="482BDF66"/>
    <w:rsid w:val="4845D602"/>
    <w:rsid w:val="48492C1F"/>
    <w:rsid w:val="4860025F"/>
    <w:rsid w:val="4863406A"/>
    <w:rsid w:val="48F6D4F6"/>
    <w:rsid w:val="4911E9CE"/>
    <w:rsid w:val="4939D794"/>
    <w:rsid w:val="494C6F44"/>
    <w:rsid w:val="49810AD5"/>
    <w:rsid w:val="49E16613"/>
    <w:rsid w:val="49E1A663"/>
    <w:rsid w:val="49FD2402"/>
    <w:rsid w:val="4A089AD3"/>
    <w:rsid w:val="4A383D6A"/>
    <w:rsid w:val="4AB2DF6F"/>
    <w:rsid w:val="4AE7AAE4"/>
    <w:rsid w:val="4B1C2D93"/>
    <w:rsid w:val="4B31FBF1"/>
    <w:rsid w:val="4B648D06"/>
    <w:rsid w:val="4B8DE5A7"/>
    <w:rsid w:val="4C185DFA"/>
    <w:rsid w:val="4C837B45"/>
    <w:rsid w:val="4D194725"/>
    <w:rsid w:val="4E347FD5"/>
    <w:rsid w:val="4E881DEF"/>
    <w:rsid w:val="4EF38A91"/>
    <w:rsid w:val="4F4256AC"/>
    <w:rsid w:val="4F6692B9"/>
    <w:rsid w:val="4F6B1745"/>
    <w:rsid w:val="4F6E0305"/>
    <w:rsid w:val="4FA80A48"/>
    <w:rsid w:val="5057A770"/>
    <w:rsid w:val="509C5958"/>
    <w:rsid w:val="512AECA7"/>
    <w:rsid w:val="5179F7E3"/>
    <w:rsid w:val="51ECB848"/>
    <w:rsid w:val="51ED1B44"/>
    <w:rsid w:val="51F9F429"/>
    <w:rsid w:val="521E7AA1"/>
    <w:rsid w:val="52BE4AD7"/>
    <w:rsid w:val="52C2DD63"/>
    <w:rsid w:val="52D39E63"/>
    <w:rsid w:val="54050AE1"/>
    <w:rsid w:val="5468D858"/>
    <w:rsid w:val="546E71AA"/>
    <w:rsid w:val="549C2FE9"/>
    <w:rsid w:val="54E14BDE"/>
    <w:rsid w:val="54F42C1C"/>
    <w:rsid w:val="55A75E5D"/>
    <w:rsid w:val="55BB6A40"/>
    <w:rsid w:val="55BB82C9"/>
    <w:rsid w:val="569C02D9"/>
    <w:rsid w:val="573C7028"/>
    <w:rsid w:val="57C20FFB"/>
    <w:rsid w:val="57DACAA3"/>
    <w:rsid w:val="57EB1F86"/>
    <w:rsid w:val="583F5DE7"/>
    <w:rsid w:val="584A4BD4"/>
    <w:rsid w:val="58551141"/>
    <w:rsid w:val="58D8CE75"/>
    <w:rsid w:val="593C5422"/>
    <w:rsid w:val="5955CF73"/>
    <w:rsid w:val="59D12D80"/>
    <w:rsid w:val="5A3F5DC0"/>
    <w:rsid w:val="5A65174D"/>
    <w:rsid w:val="5A93D7BA"/>
    <w:rsid w:val="5A988A69"/>
    <w:rsid w:val="5A9921E1"/>
    <w:rsid w:val="5B1B04E6"/>
    <w:rsid w:val="5B472653"/>
    <w:rsid w:val="5B47632E"/>
    <w:rsid w:val="5B5EEA38"/>
    <w:rsid w:val="5B6E87EC"/>
    <w:rsid w:val="5C377635"/>
    <w:rsid w:val="5C731ED8"/>
    <w:rsid w:val="5C8076B2"/>
    <w:rsid w:val="5C845A1C"/>
    <w:rsid w:val="5CB49224"/>
    <w:rsid w:val="5CD544FB"/>
    <w:rsid w:val="5D1C7021"/>
    <w:rsid w:val="5D372EE0"/>
    <w:rsid w:val="5D75AEDA"/>
    <w:rsid w:val="5D8BB9B9"/>
    <w:rsid w:val="5DA32DA9"/>
    <w:rsid w:val="5DDEEAFF"/>
    <w:rsid w:val="5E051493"/>
    <w:rsid w:val="5E3228E5"/>
    <w:rsid w:val="5E5D54BC"/>
    <w:rsid w:val="5E85C417"/>
    <w:rsid w:val="5E9D9191"/>
    <w:rsid w:val="5E9EAA56"/>
    <w:rsid w:val="5F7B217F"/>
    <w:rsid w:val="5F986196"/>
    <w:rsid w:val="5F9A7A2E"/>
    <w:rsid w:val="5FA1933C"/>
    <w:rsid w:val="5FA5D5E6"/>
    <w:rsid w:val="5FB81774"/>
    <w:rsid w:val="5FD1DF54"/>
    <w:rsid w:val="6026F61B"/>
    <w:rsid w:val="602C3538"/>
    <w:rsid w:val="60416197"/>
    <w:rsid w:val="60513DA7"/>
    <w:rsid w:val="605F1C80"/>
    <w:rsid w:val="6062CA7A"/>
    <w:rsid w:val="60856B6A"/>
    <w:rsid w:val="6091AC90"/>
    <w:rsid w:val="60BBE492"/>
    <w:rsid w:val="60EC9F06"/>
    <w:rsid w:val="61170EB7"/>
    <w:rsid w:val="61924886"/>
    <w:rsid w:val="61F1DFDA"/>
    <w:rsid w:val="625F0E00"/>
    <w:rsid w:val="628495CF"/>
    <w:rsid w:val="63201242"/>
    <w:rsid w:val="63633717"/>
    <w:rsid w:val="63FF0C05"/>
    <w:rsid w:val="64132B41"/>
    <w:rsid w:val="64487E23"/>
    <w:rsid w:val="6470E75D"/>
    <w:rsid w:val="64794709"/>
    <w:rsid w:val="6499CC5A"/>
    <w:rsid w:val="64BD4DA7"/>
    <w:rsid w:val="6519279C"/>
    <w:rsid w:val="65426A5A"/>
    <w:rsid w:val="664C6738"/>
    <w:rsid w:val="66C071A2"/>
    <w:rsid w:val="66DAF782"/>
    <w:rsid w:val="671999A4"/>
    <w:rsid w:val="674AC9B9"/>
    <w:rsid w:val="67805BBD"/>
    <w:rsid w:val="67CFE868"/>
    <w:rsid w:val="681A8941"/>
    <w:rsid w:val="684D9AF8"/>
    <w:rsid w:val="68763DFC"/>
    <w:rsid w:val="688FF68B"/>
    <w:rsid w:val="6A59095E"/>
    <w:rsid w:val="6A78C70C"/>
    <w:rsid w:val="6ACC0475"/>
    <w:rsid w:val="6AD2CC63"/>
    <w:rsid w:val="6AF97417"/>
    <w:rsid w:val="6BAE7594"/>
    <w:rsid w:val="6BCABB5D"/>
    <w:rsid w:val="6C1A8BBA"/>
    <w:rsid w:val="6CE9FAAF"/>
    <w:rsid w:val="6DA606D0"/>
    <w:rsid w:val="6E08CF73"/>
    <w:rsid w:val="6E3A5863"/>
    <w:rsid w:val="6E9C700C"/>
    <w:rsid w:val="6F1EB960"/>
    <w:rsid w:val="6F267415"/>
    <w:rsid w:val="6F64FBE5"/>
    <w:rsid w:val="6FC5A49D"/>
    <w:rsid w:val="6FD1D0FA"/>
    <w:rsid w:val="706754E3"/>
    <w:rsid w:val="707381AE"/>
    <w:rsid w:val="7149F11A"/>
    <w:rsid w:val="7163ED8F"/>
    <w:rsid w:val="717CBDDD"/>
    <w:rsid w:val="719EBD62"/>
    <w:rsid w:val="7214696E"/>
    <w:rsid w:val="723C35CE"/>
    <w:rsid w:val="723DBAC8"/>
    <w:rsid w:val="7292D492"/>
    <w:rsid w:val="72D9CD1E"/>
    <w:rsid w:val="72FB87F8"/>
    <w:rsid w:val="730DC986"/>
    <w:rsid w:val="734C4E52"/>
    <w:rsid w:val="73590D26"/>
    <w:rsid w:val="737B0A10"/>
    <w:rsid w:val="73C0EC52"/>
    <w:rsid w:val="73CBA6A4"/>
    <w:rsid w:val="74002801"/>
    <w:rsid w:val="740C4176"/>
    <w:rsid w:val="74238576"/>
    <w:rsid w:val="74B585C0"/>
    <w:rsid w:val="74D9318A"/>
    <w:rsid w:val="7553C4E5"/>
    <w:rsid w:val="75639D1C"/>
    <w:rsid w:val="75BA2698"/>
    <w:rsid w:val="75D8E620"/>
    <w:rsid w:val="75FD22DB"/>
    <w:rsid w:val="76160C2F"/>
    <w:rsid w:val="761B9189"/>
    <w:rsid w:val="7625B46A"/>
    <w:rsid w:val="762F675D"/>
    <w:rsid w:val="76320770"/>
    <w:rsid w:val="772DCD72"/>
    <w:rsid w:val="7758ED69"/>
    <w:rsid w:val="776BDFF6"/>
    <w:rsid w:val="777BC393"/>
    <w:rsid w:val="7788ECF3"/>
    <w:rsid w:val="778E5468"/>
    <w:rsid w:val="779B283E"/>
    <w:rsid w:val="7822008C"/>
    <w:rsid w:val="78AD10E4"/>
    <w:rsid w:val="78BC0559"/>
    <w:rsid w:val="790CAE60"/>
    <w:rsid w:val="797A789D"/>
    <w:rsid w:val="797B5816"/>
    <w:rsid w:val="79A9D3FF"/>
    <w:rsid w:val="79BFD433"/>
    <w:rsid w:val="79D52607"/>
    <w:rsid w:val="7A2DF3A3"/>
    <w:rsid w:val="7B023EEC"/>
    <w:rsid w:val="7B0899FC"/>
    <w:rsid w:val="7C137701"/>
    <w:rsid w:val="7D14FA12"/>
    <w:rsid w:val="7D523A42"/>
    <w:rsid w:val="7D5535F9"/>
    <w:rsid w:val="7DA88233"/>
    <w:rsid w:val="7DB3D6EB"/>
    <w:rsid w:val="7DD000F2"/>
    <w:rsid w:val="7DDC38B9"/>
    <w:rsid w:val="7E8418E8"/>
    <w:rsid w:val="7E8654DA"/>
    <w:rsid w:val="7E8783CA"/>
    <w:rsid w:val="7E9EB397"/>
    <w:rsid w:val="7F59407E"/>
    <w:rsid w:val="7FCBFF38"/>
    <w:rsid w:val="7FCC63DF"/>
    <w:rsid w:val="7FE94AF3"/>
    <w:rsid w:val="7FF1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3566B"/>
  <w15:chartTrackingRefBased/>
  <w15:docId w15:val="{9A9DD258-6178-4755-AE21-E6EC3539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7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25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25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5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B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1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94D"/>
  </w:style>
  <w:style w:type="paragraph" w:styleId="Footer">
    <w:name w:val="footer"/>
    <w:basedOn w:val="Normal"/>
    <w:link w:val="FooterChar"/>
    <w:uiPriority w:val="99"/>
    <w:semiHidden/>
    <w:unhideWhenUsed/>
    <w:rsid w:val="0031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4D"/>
  </w:style>
  <w:style w:type="paragraph" w:styleId="CommentText">
    <w:name w:val="annotation text"/>
    <w:basedOn w:val="Normal"/>
    <w:link w:val="CommentTextChar"/>
    <w:uiPriority w:val="99"/>
    <w:semiHidden/>
    <w:unhideWhenUsed/>
    <w:rsid w:val="00C8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63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4635"/>
    <w:rPr>
      <w:sz w:val="16"/>
      <w:szCs w:val="16"/>
    </w:rPr>
  </w:style>
  <w:style w:type="table" w:styleId="TableGrid">
    <w:name w:val="Table Grid"/>
    <w:basedOn w:val="TableNormal"/>
    <w:uiPriority w:val="59"/>
    <w:rsid w:val="00351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B146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76575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9708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5311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182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96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29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35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6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384707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82752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0577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46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77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272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62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mailto:rbadgett@sog.un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ctreasurer.com/divisions/state-and-local-government-finance/lgc/financial-analysis-tools-and-reports" TargetMode="External"/><Relationship Id="rId1" Type="http://schemas.openxmlformats.org/officeDocument/2006/relationships/hyperlink" Target="https://www.nctreasurer.com/documents/files/slgfd/memos/management-cash-and-taxes-and-fund-balance-available-municipalities-fiscal-year-ended-june-30-2020/download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83E5881-F4FC-41B9-80D1-088BEC915C65}">
    <t:Anchor>
      <t:Comment id="2144044546"/>
    </t:Anchor>
    <t:History>
      <t:Event id="{BC7FD913-10B2-4727-9AC2-C3F1CFD10854}" time="2023-11-28T19:20:07.807Z">
        <t:Attribution userId="S::lnsousa@ad.unc.edu::44dc836d-7df0-4a85-8ff8-5338a9d032b1" userProvider="AD" userName="Sousa, LaShonda"/>
        <t:Anchor>
          <t:Comment id="2144044546"/>
        </t:Anchor>
        <t:Create/>
      </t:Event>
      <t:Event id="{7EFDA819-DCEE-4D2C-BFC9-9F7C9577FE16}" time="2023-11-28T19:20:07.807Z">
        <t:Attribution userId="S::lnsousa@ad.unc.edu::44dc836d-7df0-4a85-8ff8-5338a9d032b1" userProvider="AD" userName="Sousa, LaShonda"/>
        <t:Anchor>
          <t:Comment id="2144044546"/>
        </t:Anchor>
        <t:Assign userId="S::becky36@ad.unc.edu::b396533d-fd0c-4a13-95a4-c1a6b9bfa4dd" userProvider="AD" userName="Badgett, Rebecca"/>
      </t:Event>
      <t:Event id="{D18C8E24-FAD3-44D7-A878-3761113C9198}" time="2023-11-28T19:20:07.807Z">
        <t:Attribution userId="S::lnsousa@ad.unc.edu::44dc836d-7df0-4a85-8ff8-5338a9d032b1" userProvider="AD" userName="Sousa, LaShonda"/>
        <t:Anchor>
          <t:Comment id="2144044546"/>
        </t:Anchor>
        <t:SetTitle title="I added all of the recommendations Bill suggested. Should we add the clarifying definition for unrestricted fund balance? @Badgett, Rebecc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2F56-9FE6-4DD8-823C-32DDF55F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790</Words>
  <Characters>4631</Characters>
  <Application>Microsoft Office Word</Application>
  <DocSecurity>0</DocSecurity>
  <Lines>144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Sousa, LaShonda</dc:creator>
  <cp:keywords/>
  <dc:description/>
  <cp:lastModifiedBy>Badgett, Rebecca</cp:lastModifiedBy>
  <cp:revision>7</cp:revision>
  <dcterms:created xsi:type="dcterms:W3CDTF">2023-12-18T18:30:00Z</dcterms:created>
  <dcterms:modified xsi:type="dcterms:W3CDTF">2023-12-18T18:46:00Z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aabcaf1bf4a92361631748e2790518508f1a793d83335ca71b278db348ddf63a</vt:lpwstr>
  </property>
</Properties>
</file>